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C8400D">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4912"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C8400D">
        <w:tc>
          <w:tcPr>
            <w:tcW w:w="3397"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72FCD075" w14:textId="28632534" w:rsidR="00333FAA" w:rsidRPr="005E3A10" w:rsidRDefault="0006099A" w:rsidP="00A53B04">
            <w:pPr>
              <w:rPr>
                <w:rFonts w:cs="Arial"/>
                <w:szCs w:val="24"/>
              </w:rPr>
            </w:pPr>
            <w:r w:rsidRPr="000F61B8">
              <w:rPr>
                <w:rFonts w:cs="Arial"/>
                <w:szCs w:val="24"/>
              </w:rPr>
              <w:t>1</w:t>
            </w:r>
            <w:r>
              <w:rPr>
                <w:rFonts w:cs="Arial"/>
                <w:szCs w:val="24"/>
              </w:rPr>
              <w:t>9</w:t>
            </w:r>
            <w:r w:rsidRPr="000F61B8">
              <w:rPr>
                <w:rFonts w:cs="Arial"/>
                <w:szCs w:val="24"/>
              </w:rPr>
              <w:t xml:space="preserve"> </w:t>
            </w:r>
            <w:r w:rsidR="000F61B8" w:rsidRPr="000F61B8">
              <w:rPr>
                <w:rFonts w:cs="Arial"/>
                <w:szCs w:val="24"/>
              </w:rPr>
              <w:t>January 2023</w:t>
            </w:r>
          </w:p>
        </w:tc>
      </w:tr>
      <w:tr w:rsidR="00333FAA" w14:paraId="3CC97725" w14:textId="77777777" w:rsidTr="00C8400D">
        <w:tc>
          <w:tcPr>
            <w:tcW w:w="3397"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4912" w:type="dxa"/>
          </w:tcPr>
          <w:p w14:paraId="48C3707D" w14:textId="77777777" w:rsidR="00333FAA" w:rsidRDefault="00026C90" w:rsidP="00A53B04">
            <w:pPr>
              <w:rPr>
                <w:rFonts w:cs="Arial"/>
                <w:szCs w:val="24"/>
              </w:rPr>
            </w:pPr>
            <w:r w:rsidRPr="00026C90">
              <w:rPr>
                <w:rFonts w:cs="Arial"/>
                <w:szCs w:val="24"/>
              </w:rPr>
              <w:t>Future High Street Fund Project Adjustment Kodak Wealdstone Footbridge</w:t>
            </w:r>
          </w:p>
          <w:p w14:paraId="6D8FB2C1" w14:textId="70A6C43E" w:rsidR="00050C34" w:rsidRPr="005E3A10" w:rsidRDefault="00050C34" w:rsidP="00A53B04">
            <w:pPr>
              <w:rPr>
                <w:rFonts w:cs="Arial"/>
                <w:szCs w:val="24"/>
              </w:rPr>
            </w:pPr>
          </w:p>
        </w:tc>
      </w:tr>
      <w:tr w:rsidR="00333FAA" w14:paraId="32449166" w14:textId="77777777" w:rsidTr="00C8400D">
        <w:tc>
          <w:tcPr>
            <w:tcW w:w="3397"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4912" w:type="dxa"/>
          </w:tcPr>
          <w:p w14:paraId="4AE49827" w14:textId="68CBE1EA" w:rsidR="001C7E35" w:rsidRPr="00026C90" w:rsidRDefault="001C7E35" w:rsidP="001C7E35">
            <w:pPr>
              <w:pStyle w:val="Infotext"/>
              <w:rPr>
                <w:rFonts w:cs="Arial"/>
                <w:sz w:val="24"/>
                <w:szCs w:val="24"/>
              </w:rPr>
            </w:pPr>
            <w:r w:rsidRPr="005E3A10">
              <w:rPr>
                <w:rFonts w:cs="Arial"/>
                <w:sz w:val="24"/>
                <w:szCs w:val="24"/>
              </w:rPr>
              <w:t xml:space="preserve">Yes </w:t>
            </w:r>
            <w:r w:rsidR="00026C90">
              <w:rPr>
                <w:rFonts w:cs="Arial"/>
                <w:sz w:val="24"/>
                <w:szCs w:val="24"/>
              </w:rPr>
              <w:t>– the value of the</w:t>
            </w:r>
            <w:r w:rsidR="00AE13AC">
              <w:rPr>
                <w:rFonts w:cs="Arial"/>
                <w:sz w:val="24"/>
                <w:szCs w:val="24"/>
              </w:rPr>
              <w:t xml:space="preserve"> </w:t>
            </w:r>
            <w:r w:rsidR="00050C34">
              <w:rPr>
                <w:rFonts w:cs="Arial"/>
                <w:sz w:val="24"/>
                <w:szCs w:val="24"/>
              </w:rPr>
              <w:t>Project is</w:t>
            </w:r>
            <w:r w:rsidR="00026C90">
              <w:rPr>
                <w:rFonts w:cs="Arial"/>
                <w:sz w:val="24"/>
                <w:szCs w:val="24"/>
              </w:rPr>
              <w:t xml:space="preserve"> over £</w:t>
            </w:r>
            <w:r w:rsidR="00AE13AC">
              <w:rPr>
                <w:rFonts w:cs="Arial"/>
                <w:sz w:val="24"/>
                <w:szCs w:val="24"/>
              </w:rPr>
              <w:t>1million</w:t>
            </w:r>
            <w:r w:rsidR="00026C90">
              <w:rPr>
                <w:rFonts w:cs="Arial"/>
                <w:sz w:val="24"/>
                <w:szCs w:val="24"/>
              </w:rPr>
              <w:t xml:space="preserve"> </w:t>
            </w:r>
          </w:p>
          <w:p w14:paraId="3EADF2B3" w14:textId="77777777" w:rsidR="00333FAA" w:rsidRPr="005E3A10" w:rsidRDefault="00333FAA" w:rsidP="00A53B04">
            <w:pPr>
              <w:rPr>
                <w:rFonts w:cs="Arial"/>
                <w:szCs w:val="24"/>
              </w:rPr>
            </w:pPr>
          </w:p>
        </w:tc>
      </w:tr>
      <w:tr w:rsidR="001C7E35" w14:paraId="79E96200" w14:textId="77777777" w:rsidTr="00C8400D">
        <w:tc>
          <w:tcPr>
            <w:tcW w:w="3397"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649EB528" w14:textId="1B832E0C" w:rsidR="001C7E35" w:rsidRPr="005E3A10" w:rsidRDefault="00F520D2" w:rsidP="00D835CF">
            <w:pPr>
              <w:pStyle w:val="Infotext"/>
              <w:rPr>
                <w:rFonts w:cs="Arial"/>
                <w:sz w:val="24"/>
                <w:szCs w:val="24"/>
              </w:rPr>
            </w:pPr>
            <w:r w:rsidRPr="00F520D2">
              <w:rPr>
                <w:rFonts w:cs="Arial"/>
                <w:sz w:val="24"/>
                <w:szCs w:val="24"/>
              </w:rPr>
              <w:t>Dipti Patel – Corporate Director</w:t>
            </w:r>
            <w:r w:rsidR="00050C34">
              <w:rPr>
                <w:rFonts w:cs="Arial"/>
                <w:sz w:val="24"/>
                <w:szCs w:val="24"/>
              </w:rPr>
              <w:t xml:space="preserve"> of </w:t>
            </w:r>
            <w:r w:rsidRPr="00F520D2">
              <w:rPr>
                <w:rFonts w:cs="Arial"/>
                <w:sz w:val="24"/>
                <w:szCs w:val="24"/>
              </w:rPr>
              <w:t>Place</w:t>
            </w:r>
          </w:p>
          <w:p w14:paraId="3798BF23" w14:textId="77777777" w:rsidR="001C7E35" w:rsidRPr="005E3A10" w:rsidRDefault="001C7E35" w:rsidP="00D835CF">
            <w:pPr>
              <w:pStyle w:val="Infotext"/>
              <w:rPr>
                <w:rFonts w:cs="Arial"/>
                <w:sz w:val="24"/>
                <w:szCs w:val="24"/>
              </w:rPr>
            </w:pPr>
          </w:p>
        </w:tc>
      </w:tr>
      <w:tr w:rsidR="001C7E35" w14:paraId="3B6FD8B1" w14:textId="77777777" w:rsidTr="00C8400D">
        <w:tc>
          <w:tcPr>
            <w:tcW w:w="3397"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4912" w:type="dxa"/>
          </w:tcPr>
          <w:p w14:paraId="4B57634E" w14:textId="0CBFB1DD" w:rsidR="003A7E6C" w:rsidRDefault="003A7E6C" w:rsidP="003A7E6C">
            <w:pPr>
              <w:pStyle w:val="Infotext"/>
              <w:jc w:val="both"/>
              <w:rPr>
                <w:rFonts w:cs="Arial"/>
                <w:sz w:val="24"/>
                <w:szCs w:val="24"/>
              </w:rPr>
            </w:pPr>
            <w:r>
              <w:rPr>
                <w:rFonts w:cs="Arial"/>
                <w:sz w:val="24"/>
                <w:szCs w:val="24"/>
              </w:rPr>
              <w:t>Councillor Anjana Patel – Portfolio Holder for Environment and Community Safety</w:t>
            </w:r>
            <w:r w:rsidR="00050C34">
              <w:rPr>
                <w:rFonts w:cs="Arial"/>
                <w:sz w:val="24"/>
                <w:szCs w:val="24"/>
              </w:rPr>
              <w:t xml:space="preserve">; </w:t>
            </w:r>
          </w:p>
          <w:p w14:paraId="48BE3D06" w14:textId="14542895" w:rsidR="001C7E35" w:rsidRDefault="003A7E6C" w:rsidP="003A7E6C">
            <w:pPr>
              <w:pStyle w:val="Infotext"/>
              <w:rPr>
                <w:rFonts w:cs="Arial"/>
                <w:sz w:val="24"/>
                <w:szCs w:val="24"/>
              </w:rPr>
            </w:pPr>
            <w:r>
              <w:rPr>
                <w:rFonts w:cs="Arial"/>
                <w:sz w:val="24"/>
                <w:szCs w:val="24"/>
              </w:rPr>
              <w:t>Councillor David Ashton</w:t>
            </w:r>
            <w:r w:rsidR="00050C34">
              <w:rPr>
                <w:rFonts w:cs="Arial"/>
                <w:sz w:val="24"/>
                <w:szCs w:val="24"/>
              </w:rPr>
              <w:t xml:space="preserve"> - </w:t>
            </w:r>
            <w:r>
              <w:rPr>
                <w:rFonts w:cs="Arial"/>
                <w:sz w:val="24"/>
                <w:szCs w:val="24"/>
              </w:rPr>
              <w:t xml:space="preserve">Portfolio Holder Finance and </w:t>
            </w:r>
            <w:r w:rsidR="00050C34">
              <w:rPr>
                <w:rFonts w:cs="Arial"/>
                <w:sz w:val="24"/>
                <w:szCs w:val="24"/>
              </w:rPr>
              <w:t xml:space="preserve">Human </w:t>
            </w:r>
            <w:r>
              <w:rPr>
                <w:rFonts w:cs="Arial"/>
                <w:sz w:val="24"/>
                <w:szCs w:val="24"/>
              </w:rPr>
              <w:t>Resources</w:t>
            </w:r>
          </w:p>
          <w:p w14:paraId="39A9A01A" w14:textId="6852BA34" w:rsidR="003A7E6C" w:rsidRPr="005E3A10" w:rsidRDefault="003A7E6C" w:rsidP="003A7E6C">
            <w:pPr>
              <w:pStyle w:val="Infotext"/>
              <w:rPr>
                <w:rFonts w:cs="Arial"/>
                <w:color w:val="FF0000"/>
                <w:sz w:val="24"/>
                <w:szCs w:val="24"/>
              </w:rPr>
            </w:pPr>
          </w:p>
        </w:tc>
      </w:tr>
      <w:tr w:rsidR="001C7E35" w14:paraId="3CF618C8" w14:textId="77777777" w:rsidTr="00C8400D">
        <w:tc>
          <w:tcPr>
            <w:tcW w:w="3397"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4912" w:type="dxa"/>
          </w:tcPr>
          <w:p w14:paraId="34C65BD0" w14:textId="777ECE65"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3A7E6C">
            <w:pPr>
              <w:pStyle w:val="Infotext"/>
              <w:rPr>
                <w:rFonts w:cs="Arial"/>
                <w:color w:val="FF0000"/>
                <w:sz w:val="24"/>
                <w:szCs w:val="24"/>
              </w:rPr>
            </w:pPr>
          </w:p>
        </w:tc>
      </w:tr>
      <w:tr w:rsidR="001C7E35" w14:paraId="577CD75A" w14:textId="77777777" w:rsidTr="00C8400D">
        <w:tc>
          <w:tcPr>
            <w:tcW w:w="3397"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4912" w:type="dxa"/>
          </w:tcPr>
          <w:p w14:paraId="0AECD361" w14:textId="25AB43F9" w:rsidR="001C7E35" w:rsidRPr="003A7E6C" w:rsidRDefault="001C7E35" w:rsidP="003A7E6C">
            <w:pPr>
              <w:pStyle w:val="Infotext"/>
              <w:rPr>
                <w:rFonts w:cs="Arial"/>
                <w:sz w:val="24"/>
                <w:szCs w:val="24"/>
              </w:rPr>
            </w:pPr>
            <w:r w:rsidRPr="005E3A10">
              <w:rPr>
                <w:rFonts w:cs="Arial"/>
                <w:sz w:val="24"/>
                <w:szCs w:val="24"/>
              </w:rPr>
              <w:t>Yes</w:t>
            </w:r>
          </w:p>
          <w:p w14:paraId="3A75E271" w14:textId="77777777" w:rsidR="00714BEE" w:rsidRPr="005E3A10" w:rsidRDefault="00714BEE" w:rsidP="00D835CF">
            <w:pPr>
              <w:rPr>
                <w:rFonts w:cs="Arial"/>
                <w:szCs w:val="24"/>
              </w:rPr>
            </w:pPr>
          </w:p>
        </w:tc>
      </w:tr>
      <w:tr w:rsidR="00C8400D" w14:paraId="7E5497E1" w14:textId="77777777" w:rsidTr="00C8400D">
        <w:tc>
          <w:tcPr>
            <w:tcW w:w="3397" w:type="dxa"/>
          </w:tcPr>
          <w:p w14:paraId="6B5E6A6A" w14:textId="77777777" w:rsidR="00C8400D" w:rsidRPr="00C13A5F" w:rsidRDefault="00C8400D" w:rsidP="00C8400D">
            <w:pPr>
              <w:pStyle w:val="Infotext"/>
              <w:spacing w:after="240"/>
              <w:rPr>
                <w:rFonts w:ascii="Arial Black" w:hAnsi="Arial Black" w:cs="Arial"/>
              </w:rPr>
            </w:pPr>
            <w:r>
              <w:rPr>
                <w:rFonts w:ascii="Arial Black" w:hAnsi="Arial Black" w:cs="Arial"/>
              </w:rPr>
              <w:t>Wards affected:</w:t>
            </w:r>
          </w:p>
        </w:tc>
        <w:tc>
          <w:tcPr>
            <w:tcW w:w="4912" w:type="dxa"/>
          </w:tcPr>
          <w:p w14:paraId="62D00BB4" w14:textId="688D2516" w:rsidR="00AB48CA" w:rsidRPr="00AB48CA" w:rsidRDefault="00AB48CA" w:rsidP="00AB48CA">
            <w:pPr>
              <w:rPr>
                <w:rFonts w:cs="Arial"/>
                <w:szCs w:val="24"/>
              </w:rPr>
            </w:pPr>
            <w:r w:rsidRPr="00AB48CA">
              <w:rPr>
                <w:rFonts w:cs="Arial"/>
                <w:szCs w:val="24"/>
              </w:rPr>
              <w:t>Greenhill, Harrow on the Hill, Headstone, Marlborough, West Harrow</w:t>
            </w:r>
          </w:p>
          <w:p w14:paraId="52E38AE7" w14:textId="66A5CFE2" w:rsidR="00C8400D" w:rsidRPr="00C8400D" w:rsidRDefault="00C8400D" w:rsidP="00C8400D">
            <w:pPr>
              <w:rPr>
                <w:rFonts w:cs="Arial"/>
                <w:bCs/>
                <w:szCs w:val="24"/>
              </w:rPr>
            </w:pPr>
          </w:p>
        </w:tc>
      </w:tr>
      <w:tr w:rsidR="00C8400D" w14:paraId="5F1445BF" w14:textId="77777777" w:rsidTr="00C8400D">
        <w:tc>
          <w:tcPr>
            <w:tcW w:w="3397" w:type="dxa"/>
          </w:tcPr>
          <w:p w14:paraId="0E539C63" w14:textId="77777777" w:rsidR="00C8400D" w:rsidRPr="00C13A5F" w:rsidRDefault="00C8400D" w:rsidP="00C8400D">
            <w:pPr>
              <w:pStyle w:val="Infotext"/>
              <w:spacing w:after="240"/>
              <w:rPr>
                <w:rFonts w:ascii="Arial Black" w:hAnsi="Arial Black" w:cs="Arial"/>
              </w:rPr>
            </w:pPr>
            <w:r w:rsidRPr="00C13A5F">
              <w:rPr>
                <w:rFonts w:ascii="Arial Black" w:hAnsi="Arial Black" w:cs="Arial"/>
              </w:rPr>
              <w:t>Enclosures:</w:t>
            </w:r>
          </w:p>
        </w:tc>
        <w:tc>
          <w:tcPr>
            <w:tcW w:w="4912" w:type="dxa"/>
          </w:tcPr>
          <w:p w14:paraId="50E34903" w14:textId="1154EB3D" w:rsidR="00C8400D" w:rsidRPr="00AB48CA" w:rsidRDefault="00050C34" w:rsidP="00C8400D">
            <w:pPr>
              <w:pStyle w:val="Infotext"/>
              <w:rPr>
                <w:sz w:val="24"/>
                <w:szCs w:val="24"/>
              </w:rPr>
            </w:pPr>
            <w:r>
              <w:rPr>
                <w:sz w:val="24"/>
                <w:szCs w:val="24"/>
              </w:rPr>
              <w:t>None</w:t>
            </w:r>
          </w:p>
          <w:p w14:paraId="6668D730" w14:textId="4EDB5F49" w:rsidR="00C8400D" w:rsidRPr="005E3A10" w:rsidRDefault="00C8400D" w:rsidP="00C8400D">
            <w:pPr>
              <w:pStyle w:val="Infotext"/>
              <w:rPr>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7924259C" w14:textId="1087CB33" w:rsidR="00674B5E" w:rsidRDefault="00674B5E" w:rsidP="00674B5E">
            <w:pPr>
              <w:jc w:val="both"/>
            </w:pPr>
            <w:r w:rsidRPr="00517289">
              <w:rPr>
                <w:rFonts w:cs="Arial"/>
              </w:rPr>
              <w:t xml:space="preserve">This report </w:t>
            </w:r>
            <w:r w:rsidRPr="006942F5">
              <w:rPr>
                <w:rFonts w:cs="Arial"/>
                <w:iCs/>
                <w:szCs w:val="24"/>
              </w:rPr>
              <w:t>seeks a</w:t>
            </w:r>
            <w:r>
              <w:rPr>
                <w:rFonts w:cs="Arial"/>
                <w:iCs/>
                <w:szCs w:val="24"/>
              </w:rPr>
              <w:t>pproval</w:t>
            </w:r>
            <w:r w:rsidRPr="006942F5">
              <w:rPr>
                <w:rFonts w:cs="Arial"/>
                <w:iCs/>
                <w:szCs w:val="24"/>
              </w:rPr>
              <w:t xml:space="preserve"> from C</w:t>
            </w:r>
            <w:r>
              <w:rPr>
                <w:rFonts w:cs="Arial"/>
                <w:iCs/>
                <w:szCs w:val="24"/>
              </w:rPr>
              <w:t>abinet</w:t>
            </w:r>
            <w:r w:rsidRPr="006942F5">
              <w:rPr>
                <w:rFonts w:cs="Arial"/>
                <w:iCs/>
                <w:szCs w:val="24"/>
              </w:rPr>
              <w:t xml:space="preserve"> to</w:t>
            </w:r>
            <w:r w:rsidR="00AE13AC">
              <w:rPr>
                <w:rFonts w:cs="Arial"/>
                <w:iCs/>
                <w:szCs w:val="24"/>
              </w:rPr>
              <w:t xml:space="preserve"> </w:t>
            </w:r>
            <w:r w:rsidR="00045513">
              <w:rPr>
                <w:rFonts w:cs="Arial"/>
                <w:iCs/>
                <w:szCs w:val="24"/>
              </w:rPr>
              <w:t>a Project Adjustment with the Department of Levelling Up Housing and Communities</w:t>
            </w:r>
            <w:r w:rsidR="002C404F">
              <w:rPr>
                <w:rFonts w:cs="Arial"/>
                <w:iCs/>
                <w:szCs w:val="24"/>
              </w:rPr>
              <w:t xml:space="preserve"> (</w:t>
            </w:r>
            <w:r w:rsidR="0042349D">
              <w:rPr>
                <w:rFonts w:cs="Arial"/>
                <w:iCs/>
                <w:szCs w:val="24"/>
              </w:rPr>
              <w:t>DLUHC)</w:t>
            </w:r>
            <w:r w:rsidR="00045513">
              <w:rPr>
                <w:rFonts w:cs="Arial"/>
                <w:iCs/>
                <w:szCs w:val="24"/>
              </w:rPr>
              <w:t xml:space="preserve"> for the </w:t>
            </w:r>
            <w:r w:rsidR="00AE13AC">
              <w:rPr>
                <w:rFonts w:cs="Arial"/>
                <w:iCs/>
                <w:szCs w:val="24"/>
              </w:rPr>
              <w:t>Future High Street</w:t>
            </w:r>
            <w:r w:rsidR="00045513">
              <w:rPr>
                <w:rFonts w:cs="Arial"/>
                <w:iCs/>
                <w:szCs w:val="24"/>
              </w:rPr>
              <w:t>s</w:t>
            </w:r>
            <w:r w:rsidR="00AE13AC">
              <w:rPr>
                <w:rFonts w:cs="Arial"/>
                <w:iCs/>
                <w:szCs w:val="24"/>
              </w:rPr>
              <w:t xml:space="preserve"> </w:t>
            </w:r>
            <w:r w:rsidR="00045513">
              <w:rPr>
                <w:rFonts w:cs="Arial"/>
                <w:iCs/>
                <w:szCs w:val="24"/>
              </w:rPr>
              <w:t xml:space="preserve">Fund (FHSF) </w:t>
            </w:r>
            <w:r w:rsidR="00AE13AC">
              <w:rPr>
                <w:rFonts w:cs="Arial"/>
                <w:iCs/>
                <w:szCs w:val="24"/>
              </w:rPr>
              <w:t>Grant Agreement</w:t>
            </w:r>
            <w:r w:rsidR="00045513">
              <w:rPr>
                <w:rFonts w:cs="Arial"/>
                <w:iCs/>
                <w:szCs w:val="24"/>
              </w:rPr>
              <w:t xml:space="preserve">. </w:t>
            </w:r>
            <w:r w:rsidR="00AE13AC">
              <w:rPr>
                <w:rFonts w:cs="Arial"/>
                <w:iCs/>
                <w:szCs w:val="24"/>
              </w:rPr>
              <w:t xml:space="preserve"> </w:t>
            </w:r>
            <w:r w:rsidR="00045513">
              <w:rPr>
                <w:rFonts w:cs="Arial"/>
                <w:iCs/>
                <w:szCs w:val="24"/>
              </w:rPr>
              <w:t xml:space="preserve">This will be </w:t>
            </w:r>
            <w:r w:rsidR="00AE13AC">
              <w:rPr>
                <w:rFonts w:cs="Arial"/>
                <w:iCs/>
                <w:szCs w:val="24"/>
              </w:rPr>
              <w:t xml:space="preserve">to </w:t>
            </w:r>
            <w:r w:rsidR="00045513">
              <w:rPr>
                <w:rFonts w:cs="Arial"/>
                <w:iCs/>
                <w:szCs w:val="24"/>
              </w:rPr>
              <w:t>stop the p</w:t>
            </w:r>
            <w:r>
              <w:rPr>
                <w:rFonts w:cs="Arial"/>
                <w:iCs/>
                <w:szCs w:val="24"/>
              </w:rPr>
              <w:t>roject to build a pedestrian bridge providing</w:t>
            </w:r>
            <w:r w:rsidR="00B242FE">
              <w:rPr>
                <w:rFonts w:cs="Arial"/>
                <w:iCs/>
                <w:szCs w:val="24"/>
              </w:rPr>
              <w:t xml:space="preserve"> a link between </w:t>
            </w:r>
            <w:r>
              <w:rPr>
                <w:rFonts w:cs="Arial"/>
                <w:iCs/>
                <w:szCs w:val="24"/>
              </w:rPr>
              <w:t>Harrow View</w:t>
            </w:r>
            <w:r w:rsidR="00B242FE">
              <w:rPr>
                <w:rFonts w:cs="Arial"/>
                <w:iCs/>
                <w:szCs w:val="24"/>
              </w:rPr>
              <w:t xml:space="preserve"> East</w:t>
            </w:r>
            <w:r>
              <w:rPr>
                <w:rFonts w:cs="Arial"/>
                <w:iCs/>
                <w:szCs w:val="24"/>
              </w:rPr>
              <w:t xml:space="preserve"> development and Wealdstone District Centre and instead to deliver a</w:t>
            </w:r>
            <w:r w:rsidR="00F36B61">
              <w:rPr>
                <w:rFonts w:cs="Arial"/>
                <w:iCs/>
                <w:szCs w:val="24"/>
              </w:rPr>
              <w:t xml:space="preserve"> </w:t>
            </w:r>
            <w:r>
              <w:rPr>
                <w:rFonts w:cs="Arial"/>
                <w:iCs/>
                <w:szCs w:val="24"/>
              </w:rPr>
              <w:t>project</w:t>
            </w:r>
            <w:r w:rsidR="00F36B61">
              <w:rPr>
                <w:rFonts w:cs="Arial"/>
                <w:iCs/>
                <w:szCs w:val="24"/>
              </w:rPr>
              <w:t xml:space="preserve"> in Harrow Metropolitan Town Centre.</w:t>
            </w:r>
          </w:p>
          <w:p w14:paraId="02274D72" w14:textId="37A354E7" w:rsidR="001C7E35" w:rsidRDefault="00605A4C" w:rsidP="00E13BEF">
            <w:pPr>
              <w:pStyle w:val="Heading3"/>
              <w:spacing w:before="240"/>
              <w:rPr>
                <w:b w:val="0"/>
                <w:bCs w:val="0"/>
                <w:sz w:val="24"/>
                <w:szCs w:val="24"/>
              </w:rPr>
            </w:pPr>
            <w:r>
              <w:t>Recommen</w:t>
            </w:r>
            <w:r w:rsidR="001C7E35" w:rsidRPr="00605A4C">
              <w:t xml:space="preserve">dations: </w:t>
            </w:r>
            <w:r w:rsidR="0006099A" w:rsidRPr="00100C1B">
              <w:rPr>
                <w:b w:val="0"/>
                <w:bCs w:val="0"/>
                <w:sz w:val="24"/>
                <w:szCs w:val="24"/>
              </w:rPr>
              <w:t>That</w:t>
            </w:r>
          </w:p>
          <w:p w14:paraId="0FFCEC8D" w14:textId="77777777" w:rsidR="00050C34" w:rsidRPr="00050C34" w:rsidRDefault="00050C34" w:rsidP="00050C34"/>
          <w:p w14:paraId="5C32D277" w14:textId="33EA1E90" w:rsidR="00F36B61" w:rsidRDefault="00050C34" w:rsidP="00050C34">
            <w:pPr>
              <w:ind w:left="720"/>
              <w:jc w:val="both"/>
              <w:rPr>
                <w:rFonts w:cs="Arial"/>
                <w:iCs/>
                <w:szCs w:val="24"/>
              </w:rPr>
            </w:pPr>
            <w:r>
              <w:t>1). t</w:t>
            </w:r>
            <w:r w:rsidR="00FC1F35">
              <w:t xml:space="preserve">he </w:t>
            </w:r>
            <w:r w:rsidR="00461229" w:rsidRPr="00461229">
              <w:t>Corporate Director Place</w:t>
            </w:r>
            <w:r w:rsidR="0006099A">
              <w:t>, following</w:t>
            </w:r>
            <w:r w:rsidR="00461229" w:rsidRPr="00461229">
              <w:t xml:space="preserve"> consultation with the Portfolio Holders for Environment and </w:t>
            </w:r>
            <w:r w:rsidR="0006099A">
              <w:t>Community</w:t>
            </w:r>
            <w:r w:rsidR="0006099A" w:rsidRPr="00461229">
              <w:t xml:space="preserve"> </w:t>
            </w:r>
            <w:r w:rsidR="00461229" w:rsidRPr="00461229">
              <w:t xml:space="preserve">Safety, Planning and Regeneration and Finance and </w:t>
            </w:r>
            <w:r>
              <w:t xml:space="preserve">Human </w:t>
            </w:r>
            <w:r w:rsidR="00461229" w:rsidRPr="00461229">
              <w:t>Resources</w:t>
            </w:r>
            <w:r w:rsidR="0006099A">
              <w:t>,</w:t>
            </w:r>
            <w:r w:rsidR="00461229" w:rsidRPr="00461229">
              <w:t xml:space="preserve"> </w:t>
            </w:r>
            <w:r w:rsidR="0006099A">
              <w:t xml:space="preserve">be authorised </w:t>
            </w:r>
            <w:r w:rsidR="00461229" w:rsidRPr="00461229">
              <w:t>to agree a Project Adjustment to the Grant Agreement with DLUHC</w:t>
            </w:r>
            <w:r w:rsidR="00896AB8">
              <w:t xml:space="preserve"> </w:t>
            </w:r>
            <w:r w:rsidR="00461229" w:rsidRPr="00461229">
              <w:t xml:space="preserve">to </w:t>
            </w:r>
            <w:bookmarkStart w:id="0" w:name="_Hlk122520260"/>
            <w:r w:rsidR="00D65BE0">
              <w:t>stop</w:t>
            </w:r>
            <w:r w:rsidR="00461229" w:rsidRPr="00461229">
              <w:t xml:space="preserve"> the Future High Streets project to deliver a footbridge connecting Harrow View East to Wealdstone District Centre </w:t>
            </w:r>
            <w:bookmarkEnd w:id="0"/>
            <w:r w:rsidR="0006099A">
              <w:t xml:space="preserve">and instead </w:t>
            </w:r>
            <w:r w:rsidR="00461229" w:rsidRPr="00461229">
              <w:t xml:space="preserve">to </w:t>
            </w:r>
            <w:r w:rsidR="0006099A">
              <w:t xml:space="preserve">deliver </w:t>
            </w:r>
            <w:r w:rsidR="00461229" w:rsidRPr="00461229">
              <w:t xml:space="preserve">a project </w:t>
            </w:r>
            <w:r w:rsidR="00F36B61">
              <w:rPr>
                <w:rFonts w:cs="Arial"/>
                <w:iCs/>
                <w:szCs w:val="24"/>
              </w:rPr>
              <w:t>in Harrow Metropolitan Town Centre.</w:t>
            </w:r>
          </w:p>
          <w:p w14:paraId="1E81023B" w14:textId="77777777" w:rsidR="00050C34" w:rsidRDefault="00050C34" w:rsidP="00050C34">
            <w:pPr>
              <w:ind w:left="720"/>
              <w:jc w:val="both"/>
            </w:pPr>
          </w:p>
          <w:p w14:paraId="72A2FBCF" w14:textId="185D6FD6" w:rsidR="00D65BE0" w:rsidRDefault="00050C34" w:rsidP="00050C34">
            <w:pPr>
              <w:ind w:left="720"/>
              <w:jc w:val="both"/>
            </w:pPr>
            <w:r>
              <w:rPr>
                <w:rFonts w:cs="Arial"/>
                <w:iCs/>
                <w:szCs w:val="24"/>
              </w:rPr>
              <w:t xml:space="preserve">2). </w:t>
            </w:r>
            <w:r w:rsidR="0006099A">
              <w:rPr>
                <w:rFonts w:cs="Arial"/>
                <w:iCs/>
                <w:szCs w:val="24"/>
              </w:rPr>
              <w:t xml:space="preserve">a further report be submitted </w:t>
            </w:r>
            <w:r w:rsidR="0006099A">
              <w:t>t</w:t>
            </w:r>
            <w:r w:rsidR="00D65BE0" w:rsidRPr="00461229">
              <w:t xml:space="preserve">o Cabinet </w:t>
            </w:r>
            <w:r w:rsidR="005703E9">
              <w:t>to</w:t>
            </w:r>
            <w:r w:rsidR="00D65BE0" w:rsidRPr="00461229">
              <w:t xml:space="preserve"> seek approval for the </w:t>
            </w:r>
            <w:r w:rsidR="005703E9">
              <w:t xml:space="preserve">adjusted </w:t>
            </w:r>
            <w:r w:rsidR="00D65BE0">
              <w:t>pro</w:t>
            </w:r>
            <w:r w:rsidR="00991B3D">
              <w:t>ject</w:t>
            </w:r>
            <w:r w:rsidR="00D65BE0">
              <w:t xml:space="preserve">. </w:t>
            </w:r>
          </w:p>
          <w:p w14:paraId="53982A93" w14:textId="77777777" w:rsidR="00050C34" w:rsidRDefault="00050C34" w:rsidP="00050C34">
            <w:pPr>
              <w:ind w:left="720"/>
              <w:jc w:val="both"/>
            </w:pPr>
          </w:p>
          <w:p w14:paraId="0401BAEE" w14:textId="12304071" w:rsidR="000B7CEA" w:rsidRDefault="00050C34" w:rsidP="00050C34">
            <w:pPr>
              <w:ind w:left="720"/>
              <w:jc w:val="both"/>
              <w:rPr>
                <w:rFonts w:cs="Arial"/>
                <w:iCs/>
                <w:szCs w:val="24"/>
              </w:rPr>
            </w:pPr>
            <w:r>
              <w:t xml:space="preserve">3). </w:t>
            </w:r>
            <w:r w:rsidR="0006099A">
              <w:t xml:space="preserve">consultation on </w:t>
            </w:r>
            <w:r w:rsidR="000B7CEA">
              <w:t xml:space="preserve">the design of </w:t>
            </w:r>
            <w:r w:rsidR="00E51204">
              <w:t xml:space="preserve">the </w:t>
            </w:r>
            <w:r w:rsidR="000B7CEA">
              <w:t xml:space="preserve">adjusted project </w:t>
            </w:r>
            <w:r w:rsidR="000B7CEA">
              <w:rPr>
                <w:rFonts w:cs="Arial"/>
                <w:iCs/>
                <w:szCs w:val="24"/>
              </w:rPr>
              <w:t>in Harrow Metropolitan Town Centre</w:t>
            </w:r>
            <w:r w:rsidR="0006099A">
              <w:rPr>
                <w:rFonts w:cs="Arial"/>
                <w:iCs/>
                <w:szCs w:val="24"/>
              </w:rPr>
              <w:t xml:space="preserve"> be undertaken</w:t>
            </w:r>
            <w:r w:rsidR="00E51204">
              <w:rPr>
                <w:rFonts w:cs="Arial"/>
                <w:iCs/>
                <w:szCs w:val="24"/>
              </w:rPr>
              <w:t xml:space="preserve"> and a separate consultation be undertaken on </w:t>
            </w:r>
            <w:r w:rsidR="00FA35A6">
              <w:rPr>
                <w:rFonts w:cs="Arial"/>
                <w:iCs/>
                <w:szCs w:val="24"/>
              </w:rPr>
              <w:t>alternate pedestrian access from Harrow View East</w:t>
            </w:r>
            <w:r w:rsidR="00AD43CA">
              <w:rPr>
                <w:rFonts w:cs="Arial"/>
                <w:iCs/>
                <w:szCs w:val="24"/>
              </w:rPr>
              <w:t xml:space="preserve"> to Wealdstone District Centre</w:t>
            </w:r>
            <w:r w:rsidR="000B7CEA">
              <w:rPr>
                <w:rFonts w:cs="Arial"/>
                <w:iCs/>
                <w:szCs w:val="24"/>
              </w:rPr>
              <w:t>.</w:t>
            </w:r>
          </w:p>
          <w:p w14:paraId="65499FBD" w14:textId="40E658F7" w:rsidR="000B7CEA" w:rsidRDefault="000B7CEA" w:rsidP="00F36B61">
            <w:pPr>
              <w:jc w:val="both"/>
            </w:pPr>
          </w:p>
          <w:p w14:paraId="1298F47E" w14:textId="50B29642" w:rsidR="004D4959" w:rsidRPr="004D4959" w:rsidRDefault="00E13BEF" w:rsidP="00050C34">
            <w:pPr>
              <w:pStyle w:val="Heading3"/>
              <w:ind w:left="0" w:firstLine="0"/>
              <w:jc w:val="left"/>
            </w:pPr>
            <w:r>
              <w:t>Reason (f</w:t>
            </w:r>
            <w:r w:rsidR="001C7E35" w:rsidRPr="00605A4C">
              <w:t>or recommendation</w:t>
            </w:r>
            <w:r w:rsidR="00714BEE" w:rsidRPr="00605A4C">
              <w:t>s</w:t>
            </w:r>
            <w:r w:rsidR="001C7E35" w:rsidRPr="00605A4C">
              <w:t>)</w:t>
            </w:r>
            <w:r w:rsidR="00050C34">
              <w:t xml:space="preserve">: </w:t>
            </w:r>
            <w:r w:rsidR="004D4959" w:rsidRPr="00050C34">
              <w:rPr>
                <w:b w:val="0"/>
                <w:bCs w:val="0"/>
                <w:iCs/>
                <w:sz w:val="24"/>
                <w:szCs w:val="24"/>
              </w:rPr>
              <w:t>The</w:t>
            </w:r>
            <w:r w:rsidR="00D65BE0" w:rsidRPr="00050C34">
              <w:rPr>
                <w:b w:val="0"/>
                <w:bCs w:val="0"/>
                <w:iCs/>
                <w:sz w:val="24"/>
                <w:szCs w:val="24"/>
              </w:rPr>
              <w:t xml:space="preserve"> project to build a pedestrian bridge connecting the Harrow View East development over the railway line to Wealdstone District Centre will not be delivered in time to meet the </w:t>
            </w:r>
            <w:r w:rsidR="00623A68" w:rsidRPr="00050C34">
              <w:rPr>
                <w:b w:val="0"/>
                <w:bCs w:val="0"/>
                <w:iCs/>
                <w:sz w:val="24"/>
                <w:szCs w:val="24"/>
              </w:rPr>
              <w:t xml:space="preserve">Grant Agreement conditions with DLUHC for the Future High Street Programme. </w:t>
            </w:r>
            <w:r w:rsidR="004D4959" w:rsidRPr="00050C34">
              <w:rPr>
                <w:b w:val="0"/>
                <w:bCs w:val="0"/>
                <w:iCs/>
                <w:sz w:val="24"/>
                <w:szCs w:val="24"/>
              </w:rPr>
              <w:t>DLUHC will agree to an adjusted project in a different location with the same objectives and outcomes and outputs.</w:t>
            </w:r>
            <w:r w:rsidR="002A7BC7" w:rsidRPr="00050C34">
              <w:rPr>
                <w:b w:val="0"/>
                <w:bCs w:val="0"/>
                <w:iCs/>
                <w:sz w:val="24"/>
                <w:szCs w:val="24"/>
              </w:rPr>
              <w:t xml:space="preserve"> The issue of pedestrian access to Wealdstone District Centre from Harrow View East still need</w:t>
            </w:r>
            <w:r w:rsidR="00050C34">
              <w:rPr>
                <w:b w:val="0"/>
                <w:bCs w:val="0"/>
                <w:iCs/>
                <w:sz w:val="24"/>
                <w:szCs w:val="24"/>
              </w:rPr>
              <w:t>s</w:t>
            </w:r>
            <w:r w:rsidR="002A7BC7" w:rsidRPr="00050C34">
              <w:rPr>
                <w:b w:val="0"/>
                <w:bCs w:val="0"/>
                <w:iCs/>
                <w:sz w:val="24"/>
                <w:szCs w:val="24"/>
              </w:rPr>
              <w:t xml:space="preserve"> to be addresse</w:t>
            </w:r>
            <w:r w:rsidR="00050C34">
              <w:rPr>
                <w:b w:val="0"/>
                <w:bCs w:val="0"/>
                <w:iCs/>
                <w:sz w:val="24"/>
                <w:szCs w:val="24"/>
              </w:rPr>
              <w:t xml:space="preserve">d. </w:t>
            </w:r>
            <w:r w:rsidR="004D4959" w:rsidRPr="00050C34">
              <w:rPr>
                <w:b w:val="0"/>
                <w:bCs w:val="0"/>
                <w:iCs/>
                <w:sz w:val="24"/>
                <w:szCs w:val="24"/>
              </w:rPr>
              <w:t>It is recommended that Cabinet agree to a revised adjustment rather than return the funding to DLUHC</w:t>
            </w:r>
            <w:r w:rsidR="002A7BC7" w:rsidRPr="00050C34">
              <w:rPr>
                <w:b w:val="0"/>
                <w:bCs w:val="0"/>
                <w:iCs/>
                <w:sz w:val="24"/>
                <w:szCs w:val="24"/>
              </w:rPr>
              <w:t xml:space="preserve"> and that </w:t>
            </w:r>
            <w:r w:rsidR="00B94001" w:rsidRPr="00050C34">
              <w:rPr>
                <w:b w:val="0"/>
                <w:bCs w:val="0"/>
                <w:iCs/>
                <w:sz w:val="24"/>
                <w:szCs w:val="24"/>
              </w:rPr>
              <w:t xml:space="preserve">consultation is undertaken to determine how to improve </w:t>
            </w:r>
            <w:r w:rsidR="00C24F89" w:rsidRPr="00050C34">
              <w:rPr>
                <w:b w:val="0"/>
                <w:bCs w:val="0"/>
                <w:iCs/>
                <w:sz w:val="24"/>
                <w:szCs w:val="24"/>
              </w:rPr>
              <w:t>walking from Harrow View East to Wealdstone District Centre.</w:t>
            </w:r>
          </w:p>
          <w:p w14:paraId="313BC81E" w14:textId="77777777" w:rsidR="00333FAA" w:rsidRDefault="00333FAA" w:rsidP="00605A4C"/>
        </w:tc>
      </w:tr>
    </w:tbl>
    <w:p w14:paraId="0204F38A" w14:textId="77777777" w:rsidR="00333FAA" w:rsidRDefault="00333FAA" w:rsidP="00F06E4E">
      <w:pPr>
        <w:pStyle w:val="Heading2"/>
        <w:spacing w:before="480"/>
      </w:pPr>
      <w:r>
        <w:t>Section 2 – Report</w:t>
      </w:r>
    </w:p>
    <w:p w14:paraId="76168D48" w14:textId="73121F49" w:rsidR="001C7E35" w:rsidRDefault="001C7E35" w:rsidP="00F06E4E">
      <w:pPr>
        <w:pStyle w:val="Heading3"/>
        <w:spacing w:before="240"/>
      </w:pPr>
      <w:r>
        <w:t>Introduct</w:t>
      </w:r>
      <w:r w:rsidR="00C54E58">
        <w:t>ion</w:t>
      </w:r>
    </w:p>
    <w:p w14:paraId="51C8F399" w14:textId="77777777" w:rsidR="00DB0218" w:rsidRDefault="00DB0218" w:rsidP="00DB0218">
      <w:pPr>
        <w:jc w:val="both"/>
        <w:rPr>
          <w:rFonts w:cs="Arial"/>
        </w:rPr>
      </w:pPr>
      <w:r w:rsidRPr="00712F69">
        <w:rPr>
          <w:rFonts w:cs="Arial"/>
        </w:rPr>
        <w:t>Harrow Council</w:t>
      </w:r>
      <w:r w:rsidRPr="006E7A53">
        <w:rPr>
          <w:rFonts w:cs="Arial"/>
        </w:rPr>
        <w:t xml:space="preserve"> successfully secured £7.4m in funding </w:t>
      </w:r>
      <w:r w:rsidRPr="00444F11">
        <w:rPr>
          <w:rFonts w:cs="Arial"/>
        </w:rPr>
        <w:t xml:space="preserve">from the Government’s Future High Streets Fund (FHSF) </w:t>
      </w:r>
      <w:r w:rsidRPr="00775DED">
        <w:rPr>
          <w:rFonts w:cs="Arial"/>
        </w:rPr>
        <w:t>to deliver a project focussed on improving connectivity, inclusivity, and economic growth. This primarily focussed on the construction of a pedestrian bridge across the railway line that links the new housing on the “Kodak” development with Wealdstone town centre</w:t>
      </w:r>
      <w:r>
        <w:rPr>
          <w:rFonts w:cs="Arial"/>
        </w:rPr>
        <w:t xml:space="preserve">. </w:t>
      </w:r>
      <w:r w:rsidRPr="00775DED">
        <w:rPr>
          <w:rFonts w:cs="Arial"/>
        </w:rPr>
        <w:t xml:space="preserve">However, there are deliverability issues which will delay the implementation of the project. </w:t>
      </w:r>
      <w:r w:rsidRPr="00775DED">
        <w:rPr>
          <w:rFonts w:cs="Arial"/>
        </w:rPr>
        <w:lastRenderedPageBreak/>
        <w:t xml:space="preserve">The DLUHC have confirmed that a project adjustment with the same objectives and </w:t>
      </w:r>
      <w:r>
        <w:rPr>
          <w:rFonts w:cs="Arial"/>
        </w:rPr>
        <w:t xml:space="preserve">either the same or better </w:t>
      </w:r>
      <w:r w:rsidRPr="00775DED">
        <w:rPr>
          <w:rFonts w:cs="Arial"/>
        </w:rPr>
        <w:t xml:space="preserve">Business Case Ratios </w:t>
      </w:r>
      <w:r>
        <w:rPr>
          <w:rFonts w:cs="Arial"/>
        </w:rPr>
        <w:t>in a different location would be accepted</w:t>
      </w:r>
      <w:r w:rsidRPr="00775DED">
        <w:rPr>
          <w:rFonts w:cs="Arial"/>
        </w:rPr>
        <w:t xml:space="preserve">. </w:t>
      </w:r>
    </w:p>
    <w:p w14:paraId="3DE87A8A" w14:textId="77777777" w:rsidR="005B3063" w:rsidRPr="00DE1AAC" w:rsidRDefault="005B3063" w:rsidP="00DB0218">
      <w:pPr>
        <w:jc w:val="both"/>
      </w:pPr>
    </w:p>
    <w:p w14:paraId="293DEF98" w14:textId="55BF213A" w:rsidR="00DB0218" w:rsidRDefault="00DB0218" w:rsidP="00DB0218">
      <w:pPr>
        <w:rPr>
          <w:rFonts w:cs="Arial"/>
        </w:rPr>
      </w:pPr>
      <w:r>
        <w:rPr>
          <w:rFonts w:cs="Arial"/>
        </w:rPr>
        <w:t>There are a series of interdependent elements which impede the delivery of the bridge within the timelines required by the DLUHC</w:t>
      </w:r>
      <w:r w:rsidR="004637C6">
        <w:rPr>
          <w:rFonts w:cs="Arial"/>
        </w:rPr>
        <w:t xml:space="preserve"> </w:t>
      </w:r>
      <w:r>
        <w:rPr>
          <w:rFonts w:cs="Arial"/>
        </w:rPr>
        <w:t xml:space="preserve">combined with inflationary pressures which has led to the recommendation in this report. </w:t>
      </w:r>
    </w:p>
    <w:p w14:paraId="206A90FB" w14:textId="3348AEAC" w:rsidR="001B02F0" w:rsidRDefault="001B02F0" w:rsidP="00DB0218">
      <w:pPr>
        <w:rPr>
          <w:rFonts w:cs="Arial"/>
        </w:rPr>
      </w:pPr>
    </w:p>
    <w:p w14:paraId="70FDD01E" w14:textId="7584D876" w:rsidR="001B02F0" w:rsidRDefault="001B02F0" w:rsidP="001B02F0">
      <w:pPr>
        <w:rPr>
          <w:rFonts w:cs="Arial"/>
        </w:rPr>
      </w:pPr>
      <w:r>
        <w:rPr>
          <w:rFonts w:cs="Arial"/>
        </w:rPr>
        <w:t xml:space="preserve">The inflationary costs include land acquisition and construction. For example, the proposed pedestrian bridge would primarily be made of steel which has had a significant inflationary pressure since the original application in 2020. Network Rail were formally appointed to deliver the project in December 2021 following a feasibility study and planning application submission by the council’s appointed contractor Atkins. </w:t>
      </w:r>
    </w:p>
    <w:p w14:paraId="5425FCD1" w14:textId="77777777" w:rsidR="001B02F0" w:rsidRDefault="001B02F0" w:rsidP="001B02F0">
      <w:pPr>
        <w:rPr>
          <w:rFonts w:cs="Arial"/>
        </w:rPr>
      </w:pPr>
    </w:p>
    <w:p w14:paraId="2923215A" w14:textId="407A0CC0" w:rsidR="00DB0218" w:rsidRDefault="001B02F0" w:rsidP="00DB0218">
      <w:pPr>
        <w:rPr>
          <w:rFonts w:cs="Arial"/>
        </w:rPr>
      </w:pPr>
      <w:r>
        <w:rPr>
          <w:rFonts w:cs="Arial"/>
        </w:rPr>
        <w:t xml:space="preserve">Network Rail’s proposal was to review the plans and take the project through its </w:t>
      </w:r>
      <w:r>
        <w:rPr>
          <w:rFonts w:cs="Arial"/>
          <w:color w:val="222222"/>
          <w:shd w:val="clear" w:color="auto" w:fill="FFFFFF"/>
        </w:rPr>
        <w:t xml:space="preserve">Governance for Railway Investment Projects </w:t>
      </w:r>
      <w:r>
        <w:rPr>
          <w:rFonts w:cs="Arial"/>
        </w:rPr>
        <w:t xml:space="preserve">by November 2022. This work would also confirm the cost of the construction of the bridge. However, that review was not undertaken </w:t>
      </w:r>
      <w:r w:rsidR="00C14CE0">
        <w:rPr>
          <w:rFonts w:cs="Arial"/>
        </w:rPr>
        <w:t xml:space="preserve">due to </w:t>
      </w:r>
      <w:r w:rsidR="00336FA1">
        <w:rPr>
          <w:rFonts w:cs="Arial"/>
        </w:rPr>
        <w:t>delivery issues</w:t>
      </w:r>
      <w:r w:rsidR="00C14CE0">
        <w:rPr>
          <w:rFonts w:cs="Arial"/>
        </w:rPr>
        <w:t xml:space="preserve">. </w:t>
      </w:r>
      <w:r w:rsidR="00DB0218">
        <w:rPr>
          <w:rFonts w:cs="Arial"/>
        </w:rPr>
        <w:t>Th</w:t>
      </w:r>
      <w:r w:rsidR="00C14CE0">
        <w:rPr>
          <w:rFonts w:cs="Arial"/>
        </w:rPr>
        <w:t xml:space="preserve">ose </w:t>
      </w:r>
      <w:r w:rsidR="00DB0218">
        <w:rPr>
          <w:rFonts w:cs="Arial"/>
        </w:rPr>
        <w:t xml:space="preserve">delivery issues can be summarised as accessibility, community safety and land assembly.  </w:t>
      </w:r>
    </w:p>
    <w:p w14:paraId="037575C2" w14:textId="77777777" w:rsidR="00623A68" w:rsidRDefault="00623A68" w:rsidP="00DB0218">
      <w:pPr>
        <w:rPr>
          <w:rFonts w:cs="Arial"/>
        </w:rPr>
      </w:pPr>
    </w:p>
    <w:p w14:paraId="43C3490B" w14:textId="59CD9302" w:rsidR="00DB0218" w:rsidRDefault="00DB0218" w:rsidP="00DB0218">
      <w:pPr>
        <w:rPr>
          <w:rFonts w:cs="Arial"/>
        </w:rPr>
      </w:pPr>
      <w:r>
        <w:rPr>
          <w:rFonts w:cs="Arial"/>
        </w:rPr>
        <w:t xml:space="preserve">The accessibility </w:t>
      </w:r>
      <w:r w:rsidR="00623A68">
        <w:rPr>
          <w:rFonts w:cs="Arial"/>
        </w:rPr>
        <w:t xml:space="preserve">issue, </w:t>
      </w:r>
      <w:r>
        <w:rPr>
          <w:rFonts w:cs="Arial"/>
        </w:rPr>
        <w:t>initially related to pedestrian routes to the bridge, and the practical delivery of the routes through the Barratts development on the “Kodak” site. The</w:t>
      </w:r>
      <w:r w:rsidR="001D14A3">
        <w:rPr>
          <w:rFonts w:cs="Arial"/>
        </w:rPr>
        <w:t xml:space="preserve">se were addressed but there </w:t>
      </w:r>
      <w:r>
        <w:rPr>
          <w:rFonts w:cs="Arial"/>
        </w:rPr>
        <w:t xml:space="preserve">were </w:t>
      </w:r>
      <w:r w:rsidR="001D14A3">
        <w:rPr>
          <w:rFonts w:cs="Arial"/>
        </w:rPr>
        <w:t xml:space="preserve">also </w:t>
      </w:r>
      <w:r>
        <w:rPr>
          <w:rFonts w:cs="Arial"/>
        </w:rPr>
        <w:t xml:space="preserve">serious issues raised </w:t>
      </w:r>
      <w:r w:rsidR="003D4744">
        <w:rPr>
          <w:rFonts w:cs="Arial"/>
        </w:rPr>
        <w:t>at p</w:t>
      </w:r>
      <w:r w:rsidR="00241588">
        <w:rPr>
          <w:rFonts w:cs="Arial"/>
        </w:rPr>
        <w:t>re-application r</w:t>
      </w:r>
      <w:r>
        <w:rPr>
          <w:rFonts w:cs="Arial"/>
        </w:rPr>
        <w:t>elating to community safety and anti-social behaviour</w:t>
      </w:r>
      <w:r w:rsidR="00BA082C">
        <w:rPr>
          <w:rFonts w:cs="Arial"/>
        </w:rPr>
        <w:t>. Th</w:t>
      </w:r>
      <w:r w:rsidR="00920A44">
        <w:rPr>
          <w:rFonts w:cs="Arial"/>
        </w:rPr>
        <w:t xml:space="preserve">ese </w:t>
      </w:r>
      <w:r w:rsidR="00BA082C">
        <w:rPr>
          <w:rFonts w:cs="Arial"/>
        </w:rPr>
        <w:t>specifically concerned t</w:t>
      </w:r>
      <w:r w:rsidR="001A03D6">
        <w:rPr>
          <w:rFonts w:cs="Arial"/>
        </w:rPr>
        <w:t>he use of the</w:t>
      </w:r>
      <w:r w:rsidR="008535CD">
        <w:rPr>
          <w:rFonts w:cs="Arial"/>
        </w:rPr>
        <w:t xml:space="preserve"> pedestrian </w:t>
      </w:r>
      <w:r w:rsidR="004D5B7D">
        <w:rPr>
          <w:rFonts w:cs="Arial"/>
        </w:rPr>
        <w:t>bridge a</w:t>
      </w:r>
      <w:r w:rsidR="005364C0">
        <w:rPr>
          <w:rFonts w:cs="Arial"/>
        </w:rPr>
        <w:t xml:space="preserve">fter sunset which would have impacted </w:t>
      </w:r>
      <w:r w:rsidR="00B815B7">
        <w:rPr>
          <w:rFonts w:cs="Arial"/>
        </w:rPr>
        <w:t xml:space="preserve">on </w:t>
      </w:r>
      <w:r w:rsidR="00DE47AE">
        <w:rPr>
          <w:rFonts w:cs="Arial"/>
        </w:rPr>
        <w:t>us</w:t>
      </w:r>
      <w:r w:rsidR="00B815B7">
        <w:rPr>
          <w:rFonts w:cs="Arial"/>
        </w:rPr>
        <w:t xml:space="preserve">age of the pedestrian bridge </w:t>
      </w:r>
      <w:r w:rsidR="0068086F">
        <w:rPr>
          <w:rFonts w:cs="Arial"/>
        </w:rPr>
        <w:t xml:space="preserve">during the </w:t>
      </w:r>
      <w:r w:rsidR="00B815B7">
        <w:rPr>
          <w:rFonts w:cs="Arial"/>
        </w:rPr>
        <w:t xml:space="preserve">autumn and </w:t>
      </w:r>
      <w:r w:rsidR="0068086F">
        <w:rPr>
          <w:rFonts w:cs="Arial"/>
        </w:rPr>
        <w:t>winter months</w:t>
      </w:r>
      <w:r w:rsidR="001D116F">
        <w:rPr>
          <w:rFonts w:cs="Arial"/>
        </w:rPr>
        <w:t xml:space="preserve">. </w:t>
      </w:r>
    </w:p>
    <w:p w14:paraId="35D6128C" w14:textId="77777777" w:rsidR="00DB0218" w:rsidRDefault="00DB0218" w:rsidP="00DB0218">
      <w:pPr>
        <w:rPr>
          <w:rFonts w:cs="Arial"/>
        </w:rPr>
      </w:pPr>
    </w:p>
    <w:p w14:paraId="70925FBF" w14:textId="499E9BA3" w:rsidR="00DB0218" w:rsidRDefault="00DB0218" w:rsidP="00DB0218">
      <w:pPr>
        <w:rPr>
          <w:rFonts w:cs="Arial"/>
        </w:rPr>
      </w:pPr>
      <w:r>
        <w:rPr>
          <w:rFonts w:cs="Arial"/>
        </w:rPr>
        <w:t xml:space="preserve">The </w:t>
      </w:r>
      <w:r w:rsidR="00C822DE">
        <w:rPr>
          <w:rFonts w:cs="Arial"/>
        </w:rPr>
        <w:t xml:space="preserve">failure to address those issues </w:t>
      </w:r>
      <w:r>
        <w:rPr>
          <w:rFonts w:cs="Arial"/>
        </w:rPr>
        <w:t xml:space="preserve">has impacted on the ability to assemble land on the Barratt Way Industrial Estate. The council was trying to negotiate with the freeholder prior to the planning process, however there was no indication the landowner wished to sell. The legal advice is that a successful Compulsory Purchase Order </w:t>
      </w:r>
      <w:r w:rsidR="0006099A">
        <w:rPr>
          <w:rFonts w:cs="Arial"/>
        </w:rPr>
        <w:t xml:space="preserve">(CPO) </w:t>
      </w:r>
      <w:r>
        <w:rPr>
          <w:rFonts w:cs="Arial"/>
        </w:rPr>
        <w:t>will require formal planning permission. Once provided it can take a further 18 months for the CPO to be completed. Delays on the securing planning permission meant that the formal CPO process had not started.</w:t>
      </w:r>
    </w:p>
    <w:p w14:paraId="2CEB820C" w14:textId="495F76A1" w:rsidR="00736338" w:rsidRDefault="00736338" w:rsidP="00DB0218">
      <w:pPr>
        <w:rPr>
          <w:rFonts w:cs="Arial"/>
        </w:rPr>
      </w:pPr>
    </w:p>
    <w:p w14:paraId="63943FC6" w14:textId="0B633634" w:rsidR="00895D6D" w:rsidRDefault="00895D6D" w:rsidP="00DB0218">
      <w:pPr>
        <w:rPr>
          <w:rFonts w:cs="Arial"/>
        </w:rPr>
      </w:pPr>
      <w:r>
        <w:rPr>
          <w:rFonts w:cs="Arial"/>
        </w:rPr>
        <w:t xml:space="preserve">A decision by Cabinet to stop the pedestrian bridge will enable consultation on the development of alternative proposals to improve connectivity between the Harrow View East and </w:t>
      </w:r>
      <w:r w:rsidR="00CA331E">
        <w:rPr>
          <w:rFonts w:cs="Arial"/>
        </w:rPr>
        <w:t xml:space="preserve">Wealdstone District Centre which can be funded from a combination of Section 106 funding from the Harrow </w:t>
      </w:r>
      <w:r w:rsidR="00DD1761">
        <w:rPr>
          <w:rFonts w:cs="Arial"/>
        </w:rPr>
        <w:t>View developments and CIL</w:t>
      </w:r>
      <w:r w:rsidR="00B04390">
        <w:rPr>
          <w:rFonts w:cs="Arial"/>
        </w:rPr>
        <w:t xml:space="preserve"> generated from those developments</w:t>
      </w:r>
      <w:r w:rsidR="00DD1761">
        <w:rPr>
          <w:rFonts w:cs="Arial"/>
        </w:rPr>
        <w:t>.</w:t>
      </w:r>
      <w:r w:rsidR="00515781">
        <w:rPr>
          <w:rFonts w:cs="Arial"/>
        </w:rPr>
        <w:t xml:space="preserve"> </w:t>
      </w:r>
    </w:p>
    <w:p w14:paraId="4E0A003E" w14:textId="77777777" w:rsidR="009F663B" w:rsidRDefault="009F663B" w:rsidP="00DB0218">
      <w:pPr>
        <w:rPr>
          <w:rFonts w:cs="Arial"/>
        </w:rPr>
      </w:pPr>
    </w:p>
    <w:p w14:paraId="7E20FDE4" w14:textId="6BC080BA" w:rsidR="00214F76" w:rsidRDefault="00DB0218" w:rsidP="00DB0218">
      <w:pPr>
        <w:pStyle w:val="Default"/>
        <w:jc w:val="both"/>
      </w:pPr>
      <w:r>
        <w:t xml:space="preserve">There </w:t>
      </w:r>
      <w:r w:rsidR="00F103F3">
        <w:t>is</w:t>
      </w:r>
      <w:r w:rsidR="006C37B8">
        <w:t xml:space="preserve"> already </w:t>
      </w:r>
      <w:r w:rsidR="00C54E58">
        <w:t>a</w:t>
      </w:r>
      <w:r>
        <w:t xml:space="preserve">n alternative scheme in Harrow Metropolitan Town Centre that can be delivered in line with the deadline to commit funds by the end of 2023/24 financial year and which complies with the criteria to enable a Grant Adjustment. </w:t>
      </w:r>
    </w:p>
    <w:p w14:paraId="21A40442" w14:textId="77777777" w:rsidR="00214F76" w:rsidRDefault="00214F76" w:rsidP="00DB0218">
      <w:pPr>
        <w:pStyle w:val="Default"/>
        <w:jc w:val="both"/>
      </w:pPr>
    </w:p>
    <w:p w14:paraId="74019756" w14:textId="13854F82" w:rsidR="00DB0218" w:rsidRDefault="00DB0218" w:rsidP="00DB0218">
      <w:pPr>
        <w:pStyle w:val="Default"/>
        <w:jc w:val="both"/>
      </w:pPr>
      <w:r>
        <w:t xml:space="preserve">In line with the original funding bid, the proposals for Harrow Town Centre are </w:t>
      </w:r>
    </w:p>
    <w:p w14:paraId="7EB768B8" w14:textId="77777777" w:rsidR="003E0B51" w:rsidRDefault="003E0B51" w:rsidP="00DB0218">
      <w:pPr>
        <w:pStyle w:val="Default"/>
        <w:jc w:val="both"/>
      </w:pPr>
    </w:p>
    <w:p w14:paraId="7C17BCCB" w14:textId="77777777" w:rsidR="00DB0218" w:rsidRPr="00D95427" w:rsidRDefault="00DB0218" w:rsidP="00AB48CA">
      <w:pPr>
        <w:pStyle w:val="ListParagraph"/>
        <w:numPr>
          <w:ilvl w:val="0"/>
          <w:numId w:val="2"/>
        </w:numPr>
        <w:spacing w:after="160" w:line="259" w:lineRule="auto"/>
        <w:contextualSpacing/>
        <w:jc w:val="both"/>
        <w:rPr>
          <w:rFonts w:cs="Arial"/>
        </w:rPr>
      </w:pPr>
      <w:r w:rsidRPr="00D95427">
        <w:rPr>
          <w:rFonts w:cs="Arial"/>
          <w:b/>
          <w:bCs/>
        </w:rPr>
        <w:t>Connectivity</w:t>
      </w:r>
      <w:r w:rsidRPr="00D95427">
        <w:rPr>
          <w:rFonts w:cs="Arial"/>
        </w:rPr>
        <w:t xml:space="preserve"> </w:t>
      </w:r>
      <w:r>
        <w:rPr>
          <w:rFonts w:cs="Arial"/>
        </w:rPr>
        <w:t xml:space="preserve">- </w:t>
      </w:r>
      <w:r>
        <w:rPr>
          <w:rFonts w:cs="Arial"/>
          <w:b/>
          <w:bCs/>
        </w:rPr>
        <w:t>B</w:t>
      </w:r>
      <w:r w:rsidRPr="00A75AC6">
        <w:rPr>
          <w:rFonts w:cs="Arial"/>
          <w:b/>
          <w:bCs/>
        </w:rPr>
        <w:t xml:space="preserve">y </w:t>
      </w:r>
      <w:r w:rsidRPr="00D95427">
        <w:rPr>
          <w:rFonts w:cs="Arial"/>
          <w:b/>
          <w:bCs/>
        </w:rPr>
        <w:t>Improving pedestrian links to the town centre</w:t>
      </w:r>
    </w:p>
    <w:p w14:paraId="231704BC" w14:textId="7D3B6388" w:rsidR="00DB0218" w:rsidRDefault="00DB0218" w:rsidP="00DB0218">
      <w:pPr>
        <w:jc w:val="both"/>
        <w:rPr>
          <w:rFonts w:cs="Arial"/>
        </w:rPr>
      </w:pPr>
      <w:r>
        <w:rPr>
          <w:rFonts w:cs="Arial"/>
        </w:rPr>
        <w:lastRenderedPageBreak/>
        <w:t>T</w:t>
      </w:r>
      <w:r w:rsidRPr="00B60324">
        <w:rPr>
          <w:rFonts w:cs="Arial"/>
        </w:rPr>
        <w:t xml:space="preserve">o encourage movement of pedestrians </w:t>
      </w:r>
      <w:r>
        <w:rPr>
          <w:rFonts w:cs="Arial"/>
        </w:rPr>
        <w:t xml:space="preserve">around </w:t>
      </w:r>
      <w:r w:rsidRPr="00B60324">
        <w:rPr>
          <w:rFonts w:cs="Arial"/>
        </w:rPr>
        <w:t xml:space="preserve">the town centre; </w:t>
      </w:r>
      <w:r>
        <w:rPr>
          <w:rFonts w:cs="Arial"/>
        </w:rPr>
        <w:t xml:space="preserve">addressing </w:t>
      </w:r>
      <w:r w:rsidRPr="00B60324">
        <w:rPr>
          <w:rFonts w:cs="Arial"/>
        </w:rPr>
        <w:t xml:space="preserve">town centre severance by improving links </w:t>
      </w:r>
      <w:r>
        <w:rPr>
          <w:rFonts w:cs="Arial"/>
        </w:rPr>
        <w:t xml:space="preserve">into the town centre, and </w:t>
      </w:r>
      <w:r w:rsidRPr="00C673CF">
        <w:rPr>
          <w:rFonts w:cs="Arial"/>
        </w:rPr>
        <w:t xml:space="preserve">by improving the </w:t>
      </w:r>
      <w:r w:rsidRPr="00BC4D98">
        <w:rPr>
          <w:rFonts w:cs="Arial"/>
        </w:rPr>
        <w:t>public realm</w:t>
      </w:r>
      <w:r w:rsidRPr="00C673CF">
        <w:rPr>
          <w:rFonts w:cs="Arial"/>
        </w:rPr>
        <w:t xml:space="preserve"> along St Ann’s Road, </w:t>
      </w:r>
      <w:r>
        <w:rPr>
          <w:rFonts w:cs="Arial"/>
        </w:rPr>
        <w:t xml:space="preserve">between Harrow on the Hill Station and the town centre - </w:t>
      </w:r>
      <w:r w:rsidRPr="00C673CF">
        <w:rPr>
          <w:rFonts w:cs="Arial"/>
        </w:rPr>
        <w:t>along Clarendon Road</w:t>
      </w:r>
      <w:r>
        <w:rPr>
          <w:rFonts w:cs="Arial"/>
        </w:rPr>
        <w:t xml:space="preserve">, </w:t>
      </w:r>
      <w:r w:rsidRPr="00C673CF">
        <w:rPr>
          <w:rFonts w:cs="Arial"/>
        </w:rPr>
        <w:t>provid</w:t>
      </w:r>
      <w:r>
        <w:rPr>
          <w:rFonts w:cs="Arial"/>
        </w:rPr>
        <w:t>ing an alternative l</w:t>
      </w:r>
      <w:r w:rsidRPr="00C673CF">
        <w:rPr>
          <w:rFonts w:cs="Arial"/>
        </w:rPr>
        <w:t xml:space="preserve">ink </w:t>
      </w:r>
      <w:r>
        <w:rPr>
          <w:rFonts w:cs="Arial"/>
        </w:rPr>
        <w:t xml:space="preserve">to </w:t>
      </w:r>
      <w:r w:rsidRPr="00C673CF">
        <w:rPr>
          <w:rFonts w:cs="Arial"/>
        </w:rPr>
        <w:t>St Ann’s Road</w:t>
      </w:r>
      <w:r>
        <w:rPr>
          <w:rFonts w:cs="Arial"/>
        </w:rPr>
        <w:t xml:space="preserve"> when St Ann’s Shopping Centre closes at 9 pm; along College Road. </w:t>
      </w:r>
      <w:r w:rsidRPr="00C673CF">
        <w:rPr>
          <w:rFonts w:cs="Arial"/>
        </w:rPr>
        <w:t xml:space="preserve">The public realm improvements will </w:t>
      </w:r>
      <w:r>
        <w:rPr>
          <w:rFonts w:cs="Arial"/>
        </w:rPr>
        <w:t xml:space="preserve">also </w:t>
      </w:r>
      <w:r w:rsidRPr="00C673CF">
        <w:rPr>
          <w:rFonts w:cs="Arial"/>
        </w:rPr>
        <w:t>include multi-sensory design/adaptive sensory environments; power &amp; water; bollards; lighting; signage</w:t>
      </w:r>
      <w:r>
        <w:rPr>
          <w:rFonts w:cs="Arial"/>
        </w:rPr>
        <w:t>.</w:t>
      </w:r>
    </w:p>
    <w:p w14:paraId="451D6921" w14:textId="2FF8C515" w:rsidR="00DB0218" w:rsidRDefault="00DB0218" w:rsidP="00DB0218">
      <w:pPr>
        <w:rPr>
          <w:rFonts w:cs="Arial"/>
        </w:rPr>
      </w:pPr>
    </w:p>
    <w:p w14:paraId="1456DFBF" w14:textId="77777777" w:rsidR="00DB0218" w:rsidRPr="005909D0" w:rsidRDefault="00DB0218" w:rsidP="00AB48CA">
      <w:pPr>
        <w:pStyle w:val="ListParagraph"/>
        <w:numPr>
          <w:ilvl w:val="0"/>
          <w:numId w:val="2"/>
        </w:numPr>
        <w:spacing w:after="160" w:line="259" w:lineRule="auto"/>
        <w:contextualSpacing/>
        <w:rPr>
          <w:rFonts w:cs="Arial"/>
          <w:b/>
          <w:bCs/>
        </w:rPr>
      </w:pPr>
      <w:r w:rsidRPr="005909D0">
        <w:rPr>
          <w:rFonts w:cs="Arial"/>
          <w:b/>
          <w:bCs/>
        </w:rPr>
        <w:t>Inclusivity</w:t>
      </w:r>
      <w:r>
        <w:rPr>
          <w:rFonts w:cs="Arial"/>
          <w:b/>
          <w:bCs/>
        </w:rPr>
        <w:t xml:space="preserve"> - By updating Harrow’s offer for new residents</w:t>
      </w:r>
    </w:p>
    <w:p w14:paraId="63D2642C" w14:textId="4221268E" w:rsidR="00DB0218" w:rsidRDefault="00DB0218" w:rsidP="00DB0218">
      <w:pPr>
        <w:jc w:val="both"/>
        <w:rPr>
          <w:rFonts w:cs="Arial"/>
        </w:rPr>
      </w:pPr>
      <w:r>
        <w:rPr>
          <w:rFonts w:cs="Arial"/>
        </w:rPr>
        <w:t xml:space="preserve">There has been a 60% increase in households in Harrow Town Centre because of new housing development. However, the town centre needs to adapt to ensure these new residents are “connected” to the town centre. The implementation of </w:t>
      </w:r>
      <w:r w:rsidR="003E0B51">
        <w:rPr>
          <w:rFonts w:cs="Arial"/>
        </w:rPr>
        <w:t>accessible</w:t>
      </w:r>
      <w:r>
        <w:rPr>
          <w:rFonts w:cs="Arial"/>
        </w:rPr>
        <w:t xml:space="preserve"> public realm improvement</w:t>
      </w:r>
      <w:r w:rsidR="003E0B51">
        <w:rPr>
          <w:rFonts w:cs="Arial"/>
        </w:rPr>
        <w:t>s</w:t>
      </w:r>
      <w:r>
        <w:rPr>
          <w:rFonts w:cs="Arial"/>
        </w:rPr>
        <w:t xml:space="preserve"> would provide both better connections between the town centre, places of housing growth and improve  and safety for Harrow’s residents. </w:t>
      </w:r>
    </w:p>
    <w:p w14:paraId="1959D842" w14:textId="77777777" w:rsidR="00DB0218" w:rsidRDefault="00DB0218" w:rsidP="00DB0218">
      <w:pPr>
        <w:rPr>
          <w:rFonts w:cs="Arial"/>
          <w:b/>
          <w:bCs/>
        </w:rPr>
      </w:pPr>
    </w:p>
    <w:p w14:paraId="655D83FA" w14:textId="77777777" w:rsidR="00D268A4" w:rsidRPr="00D268A4" w:rsidRDefault="00DB0218" w:rsidP="00AB48CA">
      <w:pPr>
        <w:pStyle w:val="ListParagraph"/>
        <w:numPr>
          <w:ilvl w:val="0"/>
          <w:numId w:val="2"/>
        </w:numPr>
        <w:spacing w:after="160" w:line="259" w:lineRule="auto"/>
        <w:contextualSpacing/>
        <w:jc w:val="both"/>
      </w:pPr>
      <w:r w:rsidRPr="00D268A4">
        <w:rPr>
          <w:rFonts w:cs="Arial"/>
          <w:b/>
          <w:bCs/>
        </w:rPr>
        <w:t xml:space="preserve">Economic Growth - By introducing new activity </w:t>
      </w:r>
    </w:p>
    <w:p w14:paraId="0584F5A3" w14:textId="5BCD9152" w:rsidR="00D268A4" w:rsidRPr="008A4D26" w:rsidRDefault="00DB0218" w:rsidP="00D268A4">
      <w:pPr>
        <w:spacing w:after="160" w:line="259" w:lineRule="auto"/>
        <w:contextualSpacing/>
        <w:jc w:val="both"/>
      </w:pPr>
      <w:r w:rsidRPr="00D268A4">
        <w:rPr>
          <w:rFonts w:cs="Arial"/>
        </w:rPr>
        <w:t>The primary link between Harrow on the Hill Station and St Ann’s Road (the heart of Harrow Town Centre) is through St Ann’s Shopping centre. The centre closes at 9pm and this closes the link for commuters returning from central London and then walking home. Opening the link from the station into St Ann’s Road will stimulate the evening economy in the heart of the town centre and its surrounding links. This will be reinforced in St Ann’s Road, with a revised design for the central “strip”; to introduce new uses including</w:t>
      </w:r>
      <w:r w:rsidR="00FD32A5">
        <w:rPr>
          <w:rFonts w:cs="Arial"/>
        </w:rPr>
        <w:t>,</w:t>
      </w:r>
      <w:r w:rsidRPr="00D268A4">
        <w:rPr>
          <w:rFonts w:cs="Arial"/>
        </w:rPr>
        <w:t xml:space="preserve"> for example</w:t>
      </w:r>
      <w:r w:rsidR="00FD32A5">
        <w:rPr>
          <w:rFonts w:cs="Arial"/>
        </w:rPr>
        <w:t>,</w:t>
      </w:r>
      <w:r w:rsidRPr="00D268A4">
        <w:rPr>
          <w:rFonts w:cs="Arial"/>
        </w:rPr>
        <w:t xml:space="preserve"> the provision of space for “al fresco” dining. Increased footfall along College Road will promote new activity in and around Harrow Square, where the Council’s new main library is located, and Greenhill Place – opposite the former Debenhams Store to attract more visitors to the area. </w:t>
      </w:r>
      <w:r w:rsidR="00D268A4" w:rsidRPr="00D268A4">
        <w:rPr>
          <w:rFonts w:cs="Arial"/>
        </w:rPr>
        <w:t>There is also the potential to use part of Greenhill Way car park to introduce “Meanwhile Uses”, with the aim of changing the perception of the area and developing a relationship and a connection with the local residents and see this as a first step to make this part of the town centre a destination in the long-term regeneration of the area.</w:t>
      </w:r>
    </w:p>
    <w:p w14:paraId="5A804286" w14:textId="77777777" w:rsidR="00D268A4" w:rsidRDefault="00D268A4" w:rsidP="00DB0218">
      <w:pPr>
        <w:jc w:val="both"/>
        <w:rPr>
          <w:rFonts w:cs="Arial"/>
        </w:rPr>
      </w:pPr>
    </w:p>
    <w:p w14:paraId="0A078380" w14:textId="5D46739A" w:rsidR="00AD1E77" w:rsidRDefault="001C7E35" w:rsidP="00A1211C">
      <w:pPr>
        <w:pStyle w:val="Heading3"/>
        <w:spacing w:before="240"/>
        <w:ind w:left="0" w:firstLine="0"/>
        <w:jc w:val="left"/>
      </w:pPr>
      <w:r>
        <w:t xml:space="preserve">Options considered  </w:t>
      </w:r>
    </w:p>
    <w:p w14:paraId="6BE77F5F" w14:textId="77777777" w:rsidR="00D268A4" w:rsidRDefault="00D268A4" w:rsidP="00C9525B">
      <w:pPr>
        <w:jc w:val="both"/>
        <w:rPr>
          <w:rFonts w:cs="Arial"/>
          <w:szCs w:val="24"/>
        </w:rPr>
      </w:pPr>
    </w:p>
    <w:p w14:paraId="3540BE4E" w14:textId="71EC825D" w:rsidR="00641871" w:rsidRDefault="00C9525B" w:rsidP="00C9525B">
      <w:pPr>
        <w:jc w:val="both"/>
        <w:rPr>
          <w:rFonts w:cs="Arial"/>
          <w:szCs w:val="24"/>
        </w:rPr>
      </w:pPr>
      <w:r w:rsidRPr="00972290">
        <w:rPr>
          <w:rFonts w:cs="Arial"/>
          <w:szCs w:val="24"/>
        </w:rPr>
        <w:t>Option A To agree a Project Adjustment to the Future High Street</w:t>
      </w:r>
      <w:r>
        <w:rPr>
          <w:rFonts w:cs="Arial"/>
          <w:szCs w:val="24"/>
        </w:rPr>
        <w:t>s</w:t>
      </w:r>
      <w:r w:rsidRPr="00972290">
        <w:rPr>
          <w:rFonts w:cs="Arial"/>
          <w:szCs w:val="24"/>
        </w:rPr>
        <w:t xml:space="preserve"> </w:t>
      </w:r>
      <w:r>
        <w:rPr>
          <w:rFonts w:cs="Arial"/>
          <w:szCs w:val="24"/>
        </w:rPr>
        <w:t>F</w:t>
      </w:r>
      <w:r w:rsidRPr="00972290">
        <w:rPr>
          <w:rFonts w:cs="Arial"/>
          <w:szCs w:val="24"/>
        </w:rPr>
        <w:t>und and deliver a project that can be implemented</w:t>
      </w:r>
      <w:r>
        <w:rPr>
          <w:rFonts w:cs="Arial"/>
          <w:szCs w:val="24"/>
        </w:rPr>
        <w:t xml:space="preserve"> </w:t>
      </w:r>
      <w:r w:rsidRPr="00972290">
        <w:rPr>
          <w:rFonts w:cs="Arial"/>
          <w:szCs w:val="24"/>
        </w:rPr>
        <w:t xml:space="preserve">in accordance with Grant requirements. </w:t>
      </w:r>
      <w:r w:rsidR="00A229ED">
        <w:rPr>
          <w:rFonts w:cs="Arial"/>
          <w:szCs w:val="24"/>
        </w:rPr>
        <w:t xml:space="preserve">To agree to consulting </w:t>
      </w:r>
    </w:p>
    <w:p w14:paraId="5ED45FBF" w14:textId="77777777" w:rsidR="00D268A4" w:rsidRDefault="00D268A4" w:rsidP="00C9525B">
      <w:pPr>
        <w:jc w:val="both"/>
        <w:rPr>
          <w:rFonts w:cs="Arial"/>
          <w:szCs w:val="24"/>
        </w:rPr>
      </w:pPr>
    </w:p>
    <w:p w14:paraId="2E733692" w14:textId="1EFAF183" w:rsidR="00C9525B" w:rsidRDefault="00D268A4" w:rsidP="00C9525B">
      <w:pPr>
        <w:jc w:val="both"/>
        <w:rPr>
          <w:rFonts w:cs="Arial"/>
          <w:szCs w:val="24"/>
        </w:rPr>
      </w:pPr>
      <w:r>
        <w:rPr>
          <w:rFonts w:cs="Arial"/>
          <w:szCs w:val="24"/>
        </w:rPr>
        <w:t xml:space="preserve">Option A </w:t>
      </w:r>
      <w:r w:rsidR="00F63B44">
        <w:rPr>
          <w:rFonts w:cs="Arial"/>
          <w:szCs w:val="24"/>
        </w:rPr>
        <w:t xml:space="preserve">is the preferred option and that </w:t>
      </w:r>
      <w:r w:rsidR="00641871">
        <w:rPr>
          <w:rFonts w:cs="Arial"/>
          <w:szCs w:val="24"/>
        </w:rPr>
        <w:t xml:space="preserve">chosen in writing this report. </w:t>
      </w:r>
    </w:p>
    <w:p w14:paraId="1C0FE97C" w14:textId="297D0B0C" w:rsidR="00241DA9" w:rsidRDefault="00241DA9" w:rsidP="00C9525B">
      <w:pPr>
        <w:jc w:val="both"/>
        <w:rPr>
          <w:rFonts w:cs="Arial"/>
          <w:szCs w:val="24"/>
        </w:rPr>
      </w:pPr>
    </w:p>
    <w:p w14:paraId="1F643C2C" w14:textId="77777777" w:rsidR="00D45CB6" w:rsidRDefault="00D45CB6" w:rsidP="00D45CB6">
      <w:pPr>
        <w:jc w:val="both"/>
        <w:rPr>
          <w:rFonts w:cs="Arial"/>
          <w:szCs w:val="24"/>
        </w:rPr>
      </w:pPr>
      <w:r>
        <w:rPr>
          <w:rFonts w:cs="Arial"/>
          <w:szCs w:val="24"/>
        </w:rPr>
        <w:t xml:space="preserve">Option B </w:t>
      </w:r>
      <w:r w:rsidRPr="00972290">
        <w:rPr>
          <w:rFonts w:cs="Arial"/>
          <w:szCs w:val="24"/>
        </w:rPr>
        <w:t>To agree a Project Adjustment to the Future High Street</w:t>
      </w:r>
      <w:r>
        <w:rPr>
          <w:rFonts w:cs="Arial"/>
          <w:szCs w:val="24"/>
        </w:rPr>
        <w:t>s</w:t>
      </w:r>
      <w:r w:rsidRPr="00972290">
        <w:rPr>
          <w:rFonts w:cs="Arial"/>
          <w:szCs w:val="24"/>
        </w:rPr>
        <w:t xml:space="preserve"> </w:t>
      </w:r>
      <w:r>
        <w:rPr>
          <w:rFonts w:cs="Arial"/>
          <w:szCs w:val="24"/>
        </w:rPr>
        <w:t>F</w:t>
      </w:r>
      <w:r w:rsidRPr="00972290">
        <w:rPr>
          <w:rFonts w:cs="Arial"/>
          <w:szCs w:val="24"/>
        </w:rPr>
        <w:t>und and deliver a project that can be implemented</w:t>
      </w:r>
      <w:r>
        <w:rPr>
          <w:rFonts w:cs="Arial"/>
          <w:szCs w:val="24"/>
        </w:rPr>
        <w:t xml:space="preserve"> </w:t>
      </w:r>
      <w:r w:rsidRPr="00972290">
        <w:rPr>
          <w:rFonts w:cs="Arial"/>
          <w:szCs w:val="24"/>
        </w:rPr>
        <w:t xml:space="preserve">in accordance with Grant requirements. </w:t>
      </w:r>
    </w:p>
    <w:p w14:paraId="3D1D8C66" w14:textId="6365355B" w:rsidR="00241DA9" w:rsidRDefault="00241DA9" w:rsidP="00C9525B">
      <w:pPr>
        <w:jc w:val="both"/>
        <w:rPr>
          <w:rFonts w:cs="Arial"/>
          <w:szCs w:val="24"/>
        </w:rPr>
      </w:pPr>
    </w:p>
    <w:p w14:paraId="6419FC2F" w14:textId="77777777" w:rsidR="00641871" w:rsidRPr="00972290" w:rsidRDefault="00641871" w:rsidP="00C9525B">
      <w:pPr>
        <w:jc w:val="both"/>
        <w:rPr>
          <w:rFonts w:cs="Arial"/>
          <w:szCs w:val="24"/>
        </w:rPr>
      </w:pPr>
    </w:p>
    <w:p w14:paraId="1501568F" w14:textId="6BB41631" w:rsidR="00C9525B" w:rsidRDefault="00C9525B" w:rsidP="00C9525B">
      <w:pPr>
        <w:jc w:val="both"/>
        <w:rPr>
          <w:rFonts w:cs="Arial"/>
          <w:szCs w:val="24"/>
        </w:rPr>
      </w:pPr>
      <w:r w:rsidRPr="00972290">
        <w:rPr>
          <w:rFonts w:cs="Arial"/>
          <w:szCs w:val="24"/>
        </w:rPr>
        <w:lastRenderedPageBreak/>
        <w:t xml:space="preserve">Option B </w:t>
      </w:r>
      <w:r>
        <w:rPr>
          <w:rFonts w:cs="Arial"/>
          <w:szCs w:val="24"/>
        </w:rPr>
        <w:t>T</w:t>
      </w:r>
      <w:r w:rsidRPr="00972290">
        <w:rPr>
          <w:rFonts w:cs="Arial"/>
          <w:szCs w:val="24"/>
        </w:rPr>
        <w:t xml:space="preserve">o agree to return the FHSF Grant to the  Department of Levelling Up Housing and Communities because the Kodak Wealdstone Footbridge is not deliverable. </w:t>
      </w:r>
    </w:p>
    <w:p w14:paraId="76C455C6" w14:textId="77777777" w:rsidR="007233DB" w:rsidRDefault="007233DB" w:rsidP="00C9525B">
      <w:pPr>
        <w:jc w:val="both"/>
        <w:rPr>
          <w:rFonts w:cs="Arial"/>
          <w:szCs w:val="24"/>
        </w:rPr>
      </w:pPr>
    </w:p>
    <w:p w14:paraId="61FA3875" w14:textId="19B8223E" w:rsidR="00641871" w:rsidRPr="00972290" w:rsidRDefault="007233DB" w:rsidP="00C9525B">
      <w:pPr>
        <w:jc w:val="both"/>
        <w:rPr>
          <w:rFonts w:cs="Arial"/>
          <w:szCs w:val="24"/>
        </w:rPr>
      </w:pPr>
      <w:r>
        <w:rPr>
          <w:rFonts w:cs="Arial"/>
          <w:szCs w:val="24"/>
        </w:rPr>
        <w:t>O</w:t>
      </w:r>
      <w:r w:rsidR="00641871">
        <w:rPr>
          <w:rFonts w:cs="Arial"/>
          <w:szCs w:val="24"/>
        </w:rPr>
        <w:t xml:space="preserve">ption </w:t>
      </w:r>
      <w:r>
        <w:rPr>
          <w:rFonts w:cs="Arial"/>
          <w:szCs w:val="24"/>
        </w:rPr>
        <w:t xml:space="preserve">B </w:t>
      </w:r>
      <w:r w:rsidR="00D268A4">
        <w:rPr>
          <w:rFonts w:cs="Arial"/>
          <w:szCs w:val="24"/>
        </w:rPr>
        <w:t xml:space="preserve">is not recommended as there is the potential to utilise the </w:t>
      </w:r>
      <w:r>
        <w:rPr>
          <w:rFonts w:cs="Arial"/>
          <w:szCs w:val="24"/>
        </w:rPr>
        <w:t xml:space="preserve">funds for an adjusted project rather than </w:t>
      </w:r>
      <w:r w:rsidR="00641871">
        <w:rPr>
          <w:rFonts w:cs="Arial"/>
          <w:szCs w:val="24"/>
        </w:rPr>
        <w:t>th</w:t>
      </w:r>
      <w:r w:rsidR="0019298F">
        <w:rPr>
          <w:rFonts w:cs="Arial"/>
          <w:szCs w:val="24"/>
        </w:rPr>
        <w:t xml:space="preserve">e council handing back a </w:t>
      </w:r>
      <w:r w:rsidR="008A09AD">
        <w:rPr>
          <w:rFonts w:cs="Arial"/>
          <w:szCs w:val="24"/>
        </w:rPr>
        <w:t>potential</w:t>
      </w:r>
      <w:r w:rsidR="0019298F">
        <w:rPr>
          <w:rFonts w:cs="Arial"/>
          <w:szCs w:val="24"/>
        </w:rPr>
        <w:t xml:space="preserve"> total of £7.4m of grant funding</w:t>
      </w:r>
    </w:p>
    <w:p w14:paraId="7AA5D530" w14:textId="6B952846" w:rsidR="00307F76" w:rsidRDefault="00307F76" w:rsidP="001472A8">
      <w:pPr>
        <w:spacing w:before="240"/>
        <w:rPr>
          <w:b/>
          <w:szCs w:val="24"/>
        </w:rPr>
      </w:pPr>
      <w:r w:rsidRPr="00F06E4E">
        <w:rPr>
          <w:b/>
          <w:szCs w:val="24"/>
        </w:rPr>
        <w:t>Ward Councillors</w:t>
      </w:r>
    </w:p>
    <w:p w14:paraId="46F07B30" w14:textId="281843D4" w:rsidR="00955421" w:rsidRPr="00AB48CA" w:rsidRDefault="00D0437A" w:rsidP="00267E90">
      <w:pPr>
        <w:spacing w:before="240"/>
        <w:rPr>
          <w:rFonts w:cs="Arial"/>
          <w:b/>
          <w:szCs w:val="24"/>
        </w:rPr>
      </w:pPr>
      <w:r>
        <w:rPr>
          <w:bCs/>
          <w:szCs w:val="24"/>
        </w:rPr>
        <w:t>A meeting with ward councillors has been held,</w:t>
      </w:r>
      <w:r w:rsidR="00977CC8">
        <w:rPr>
          <w:bCs/>
          <w:szCs w:val="24"/>
        </w:rPr>
        <w:t xml:space="preserve"> the</w:t>
      </w:r>
      <w:r w:rsidR="003C4B40">
        <w:rPr>
          <w:bCs/>
          <w:szCs w:val="24"/>
        </w:rPr>
        <w:t>ir views have been noted and</w:t>
      </w:r>
      <w:r>
        <w:rPr>
          <w:bCs/>
          <w:szCs w:val="24"/>
        </w:rPr>
        <w:t xml:space="preserve"> further consultation will be undertaken</w:t>
      </w:r>
      <w:r w:rsidR="001F0E5A">
        <w:rPr>
          <w:bCs/>
          <w:szCs w:val="24"/>
        </w:rPr>
        <w:t xml:space="preserve"> as the project is developed</w:t>
      </w:r>
      <w:r w:rsidR="00267E90">
        <w:rPr>
          <w:bCs/>
          <w:szCs w:val="24"/>
        </w:rPr>
        <w:t>.</w:t>
      </w:r>
    </w:p>
    <w:p w14:paraId="62F1CD20" w14:textId="443BBBFD" w:rsidR="00B47790" w:rsidRPr="00105B8A" w:rsidRDefault="00A81E19" w:rsidP="00BE3B20">
      <w:pPr>
        <w:pStyle w:val="Heading3"/>
        <w:spacing w:before="480" w:after="240"/>
        <w:rPr>
          <w:color w:val="0000FF"/>
        </w:rPr>
      </w:pPr>
      <w:r>
        <w:t>Risk Management Implications</w:t>
      </w:r>
      <w:bookmarkStart w:id="1" w:name="_Hlk60923477"/>
      <w:bookmarkStart w:id="2" w:name="_Hlk60922991"/>
      <w:bookmarkStart w:id="3" w:name="_Hlk60923939"/>
    </w:p>
    <w:p w14:paraId="1CC575A0" w14:textId="6FEF4BFE" w:rsidR="00E03E67" w:rsidRPr="00652DA9" w:rsidRDefault="00C53F1A" w:rsidP="00105B8A">
      <w:pPr>
        <w:tabs>
          <w:tab w:val="left" w:pos="5610"/>
        </w:tabs>
        <w:ind w:right="81"/>
        <w:rPr>
          <w:rFonts w:cs="Arial"/>
          <w:szCs w:val="24"/>
          <w:lang w:val="en-US"/>
        </w:rPr>
      </w:pPr>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2C0B3E2B"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Yes</w:t>
      </w:r>
    </w:p>
    <w:p w14:paraId="72B374FF" w14:textId="77777777" w:rsidR="00C53F1A" w:rsidRDefault="00C53F1A" w:rsidP="00105B8A">
      <w:pPr>
        <w:tabs>
          <w:tab w:val="left" w:pos="5610"/>
        </w:tabs>
        <w:ind w:left="567" w:right="81" w:hanging="567"/>
      </w:pPr>
    </w:p>
    <w:p w14:paraId="2E054B04" w14:textId="57293C2E" w:rsidR="00C53F1A" w:rsidRDefault="00C53F1A" w:rsidP="00105B8A">
      <w:pPr>
        <w:tabs>
          <w:tab w:val="left" w:pos="5610"/>
        </w:tabs>
        <w:ind w:right="81"/>
      </w:pPr>
      <w:r>
        <w:t xml:space="preserve">The relevant risks contained in the register are attached/summarised below. </w:t>
      </w:r>
      <w:r>
        <w:rPr>
          <w:rFonts w:cs="Arial"/>
          <w:b/>
          <w:bCs/>
          <w:szCs w:val="24"/>
          <w:lang w:val="en-US" w:eastAsia="en-GB"/>
        </w:rPr>
        <w:t>Yes</w:t>
      </w:r>
    </w:p>
    <w:p w14:paraId="45AEB19F" w14:textId="77777777" w:rsidR="00105B8A" w:rsidRDefault="00105B8A" w:rsidP="00105B8A"/>
    <w:p w14:paraId="68B1512C" w14:textId="2759935A" w:rsidR="00C53F1A" w:rsidRDefault="00C53F1A" w:rsidP="00105B8A">
      <w:r>
        <w:t xml:space="preserve">The following key risks should be taken </w:t>
      </w:r>
      <w:r w:rsidR="00105B8A">
        <w:t>i</w:t>
      </w:r>
      <w:r>
        <w:t>nto account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9634" w:type="dxa"/>
        <w:tblCellMar>
          <w:left w:w="10" w:type="dxa"/>
          <w:right w:w="10" w:type="dxa"/>
        </w:tblCellMar>
        <w:tblLook w:val="04A0" w:firstRow="1" w:lastRow="0" w:firstColumn="1" w:lastColumn="0" w:noHBand="0" w:noVBand="1"/>
      </w:tblPr>
      <w:tblGrid>
        <w:gridCol w:w="3397"/>
        <w:gridCol w:w="4395"/>
        <w:gridCol w:w="1842"/>
      </w:tblGrid>
      <w:tr w:rsidR="00652DA9" w14:paraId="092E8C4A" w14:textId="77777777" w:rsidTr="00652DA9">
        <w:trPr>
          <w:trHeight w:val="286"/>
          <w:tblHeader/>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1FE292" w14:textId="77777777" w:rsidR="00652DA9" w:rsidRDefault="00652DA9" w:rsidP="00170DA7">
            <w:pPr>
              <w:spacing w:line="247" w:lineRule="auto"/>
              <w:ind w:right="141"/>
              <w:jc w:val="both"/>
              <w:rPr>
                <w:rFonts w:cs="Arial"/>
                <w:b/>
                <w:bCs/>
                <w:szCs w:val="24"/>
                <w:lang w:val="en-US" w:eastAsia="en-GB"/>
              </w:rPr>
            </w:pPr>
            <w:r>
              <w:rPr>
                <w:rFonts w:cs="Arial"/>
                <w:b/>
                <w:bCs/>
                <w:szCs w:val="24"/>
                <w:lang w:val="en-US" w:eastAsia="en-GB"/>
              </w:rPr>
              <w:t>Risk Description</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43BC61" w14:textId="77777777" w:rsidR="00652DA9" w:rsidRDefault="00652DA9" w:rsidP="00170DA7">
            <w:pPr>
              <w:spacing w:line="247" w:lineRule="auto"/>
              <w:ind w:right="141"/>
              <w:jc w:val="both"/>
              <w:rPr>
                <w:rFonts w:cs="Arial"/>
                <w:b/>
                <w:bCs/>
                <w:szCs w:val="24"/>
                <w:lang w:val="en-US" w:eastAsia="en-GB"/>
              </w:rPr>
            </w:pPr>
            <w:r>
              <w:rPr>
                <w:rFonts w:cs="Arial"/>
                <w:b/>
                <w:bCs/>
                <w:szCs w:val="24"/>
                <w:lang w:val="en-US" w:eastAsia="en-GB"/>
              </w:rPr>
              <w:t>Mitigations</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329E97B3" w14:textId="77777777" w:rsidR="00652DA9" w:rsidRDefault="00652DA9" w:rsidP="00170DA7">
            <w:pPr>
              <w:spacing w:line="247" w:lineRule="auto"/>
              <w:ind w:left="171" w:right="141"/>
              <w:jc w:val="both"/>
              <w:rPr>
                <w:rFonts w:cs="Arial"/>
                <w:b/>
                <w:bCs/>
                <w:szCs w:val="24"/>
                <w:lang w:val="en-US" w:eastAsia="en-GB"/>
              </w:rPr>
            </w:pPr>
            <w:r>
              <w:rPr>
                <w:rFonts w:cs="Arial"/>
                <w:b/>
                <w:bCs/>
                <w:szCs w:val="24"/>
                <w:lang w:val="en-US" w:eastAsia="en-GB"/>
              </w:rPr>
              <w:t>RAG Status</w:t>
            </w:r>
          </w:p>
        </w:tc>
      </w:tr>
      <w:tr w:rsidR="00652DA9" w14:paraId="32887D1D" w14:textId="77777777" w:rsidTr="00652DA9">
        <w:trPr>
          <w:trHeight w:val="2173"/>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8B9B0" w14:textId="2CA629D7" w:rsidR="00652DA9" w:rsidRDefault="00652DA9" w:rsidP="00170DA7">
            <w:pPr>
              <w:autoSpaceDE w:val="0"/>
              <w:autoSpaceDN w:val="0"/>
              <w:adjustRightInd w:val="0"/>
              <w:jc w:val="both"/>
            </w:pPr>
            <w:r>
              <w:t>The funding for the</w:t>
            </w:r>
            <w:r w:rsidR="00840FA1">
              <w:t xml:space="preserve"> </w:t>
            </w:r>
            <w:r>
              <w:t xml:space="preserve">public realm scheme is not approved by DLUHC </w:t>
            </w:r>
            <w:r w:rsidR="00E73D3D">
              <w:t xml:space="preserve">e.g. if the </w:t>
            </w:r>
            <w:r w:rsidR="001B4AB9">
              <w:t>gateway cri</w:t>
            </w:r>
            <w:r w:rsidR="00B113F2">
              <w:t xml:space="preserve">teria </w:t>
            </w:r>
            <w:r w:rsidR="001B4AB9">
              <w:t>are not met or the project doesn’t meet the required cost benefit analysis ratio.</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5DAF9" w14:textId="77777777" w:rsidR="00FD01D1" w:rsidRDefault="00B113F2" w:rsidP="00170DA7">
            <w:pPr>
              <w:jc w:val="both"/>
            </w:pPr>
            <w:r>
              <w:t xml:space="preserve">The Council is working with consultants to ensure </w:t>
            </w:r>
            <w:r w:rsidR="00FD01D1">
              <w:t xml:space="preserve">required </w:t>
            </w:r>
            <w:r w:rsidR="005437CF">
              <w:t>cost benefit analysis ratio</w:t>
            </w:r>
            <w:r w:rsidR="00FD01D1">
              <w:t xml:space="preserve"> is met by the project. </w:t>
            </w:r>
          </w:p>
          <w:p w14:paraId="5C97081F" w14:textId="77777777" w:rsidR="00FD01D1" w:rsidRDefault="00FD01D1" w:rsidP="00170DA7">
            <w:pPr>
              <w:jc w:val="both"/>
            </w:pPr>
          </w:p>
          <w:p w14:paraId="048887BB" w14:textId="706E8FFE" w:rsidR="00652DA9" w:rsidRDefault="00652DA9" w:rsidP="00170DA7">
            <w:pPr>
              <w:jc w:val="both"/>
            </w:pPr>
            <w:r w:rsidRPr="00B851C4">
              <w:rPr>
                <w:i/>
                <w:iCs/>
              </w:rPr>
              <w:t>Based on discussions with DLUHC this is unlikely, however if it should happen, the funding will be returned.  Additionally, the Council’s match funding be returned to CIL</w:t>
            </w:r>
            <w:r>
              <w:t>.</w:t>
            </w:r>
          </w:p>
        </w:tc>
        <w:tc>
          <w:tcPr>
            <w:tcW w:w="184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04CBCEE7" w14:textId="77777777" w:rsidR="00652DA9" w:rsidRDefault="00652DA9" w:rsidP="00170DA7">
            <w:pPr>
              <w:spacing w:line="247" w:lineRule="auto"/>
              <w:ind w:right="141"/>
              <w:jc w:val="center"/>
              <w:rPr>
                <w:rFonts w:cs="Arial"/>
                <w:szCs w:val="24"/>
                <w:lang w:val="en-US" w:eastAsia="en-GB"/>
              </w:rPr>
            </w:pPr>
          </w:p>
          <w:p w14:paraId="19CD2FB7" w14:textId="77777777" w:rsidR="00652DA9" w:rsidRDefault="00652DA9" w:rsidP="00170DA7">
            <w:pPr>
              <w:spacing w:line="247" w:lineRule="auto"/>
              <w:ind w:right="141"/>
              <w:jc w:val="center"/>
              <w:rPr>
                <w:rFonts w:cs="Arial"/>
                <w:szCs w:val="24"/>
                <w:lang w:val="en-US" w:eastAsia="en-GB"/>
              </w:rPr>
            </w:pPr>
          </w:p>
          <w:p w14:paraId="6FAC3101" w14:textId="77777777" w:rsidR="00652DA9" w:rsidRDefault="00652DA9" w:rsidP="00170DA7">
            <w:pPr>
              <w:spacing w:line="247" w:lineRule="auto"/>
              <w:ind w:right="141"/>
              <w:jc w:val="center"/>
              <w:rPr>
                <w:rFonts w:cs="Arial"/>
                <w:szCs w:val="24"/>
                <w:lang w:val="en-US" w:eastAsia="en-GB"/>
              </w:rPr>
            </w:pPr>
          </w:p>
          <w:p w14:paraId="3BE0F60A" w14:textId="77777777" w:rsidR="00652DA9" w:rsidRDefault="00652DA9" w:rsidP="00170DA7">
            <w:pPr>
              <w:spacing w:line="247" w:lineRule="auto"/>
              <w:ind w:right="141"/>
              <w:jc w:val="center"/>
              <w:rPr>
                <w:rFonts w:cs="Arial"/>
                <w:szCs w:val="24"/>
                <w:lang w:val="en-US" w:eastAsia="en-GB"/>
              </w:rPr>
            </w:pPr>
          </w:p>
          <w:p w14:paraId="404BAF15" w14:textId="77777777" w:rsidR="00652DA9" w:rsidRDefault="00652DA9" w:rsidP="00170DA7">
            <w:pPr>
              <w:spacing w:line="247" w:lineRule="auto"/>
              <w:ind w:right="141"/>
              <w:jc w:val="center"/>
              <w:rPr>
                <w:rFonts w:cs="Arial"/>
                <w:szCs w:val="24"/>
                <w:lang w:val="en-US" w:eastAsia="en-GB"/>
              </w:rPr>
            </w:pPr>
            <w:r>
              <w:rPr>
                <w:rFonts w:cs="Arial"/>
                <w:szCs w:val="24"/>
                <w:lang w:val="en-US" w:eastAsia="en-GB"/>
              </w:rPr>
              <w:t>Amber</w:t>
            </w:r>
          </w:p>
        </w:tc>
      </w:tr>
      <w:tr w:rsidR="00652DA9" w14:paraId="07E3B62B" w14:textId="77777777" w:rsidTr="00652DA9">
        <w:trPr>
          <w:trHeight w:val="1930"/>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49C20" w14:textId="77777777" w:rsidR="00652DA9" w:rsidRDefault="00652DA9" w:rsidP="00170DA7">
            <w:pPr>
              <w:autoSpaceDE w:val="0"/>
              <w:autoSpaceDN w:val="0"/>
              <w:adjustRightInd w:val="0"/>
              <w:jc w:val="both"/>
            </w:pPr>
            <w:r>
              <w:t xml:space="preserve">Statutory consultation on the scheme proposals is objected to and therefore the scheme is withdrawn </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64241" w14:textId="77777777" w:rsidR="00652DA9" w:rsidRDefault="00652DA9" w:rsidP="00170DA7">
            <w:pPr>
              <w:jc w:val="both"/>
            </w:pPr>
            <w:r>
              <w:t xml:space="preserve">Continuous and quality engagement with key stakeholders and ensure the design meets the needs of all the community.  This is especially important for the sensory options for inclusivity in the designs.  </w:t>
            </w:r>
          </w:p>
        </w:tc>
        <w:tc>
          <w:tcPr>
            <w:tcW w:w="184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32388E28" w14:textId="77777777" w:rsidR="00652DA9" w:rsidRDefault="00652DA9" w:rsidP="00170DA7">
            <w:pPr>
              <w:spacing w:line="247" w:lineRule="auto"/>
              <w:ind w:right="141"/>
              <w:jc w:val="center"/>
              <w:rPr>
                <w:rFonts w:cs="Arial"/>
                <w:szCs w:val="24"/>
                <w:lang w:val="en-US" w:eastAsia="en-GB"/>
              </w:rPr>
            </w:pPr>
          </w:p>
          <w:p w14:paraId="3EB26681" w14:textId="77777777" w:rsidR="00652DA9" w:rsidRDefault="00652DA9" w:rsidP="00170DA7">
            <w:pPr>
              <w:spacing w:line="247" w:lineRule="auto"/>
              <w:ind w:right="141"/>
              <w:jc w:val="center"/>
              <w:rPr>
                <w:rFonts w:cs="Arial"/>
                <w:szCs w:val="24"/>
                <w:lang w:val="en-US" w:eastAsia="en-GB"/>
              </w:rPr>
            </w:pPr>
          </w:p>
          <w:p w14:paraId="5D1331C3" w14:textId="77777777" w:rsidR="00652DA9" w:rsidRDefault="00652DA9" w:rsidP="00170DA7">
            <w:pPr>
              <w:spacing w:line="247" w:lineRule="auto"/>
              <w:ind w:right="141"/>
              <w:rPr>
                <w:rFonts w:cs="Arial"/>
                <w:szCs w:val="24"/>
                <w:lang w:val="en-US" w:eastAsia="en-GB"/>
              </w:rPr>
            </w:pPr>
          </w:p>
          <w:p w14:paraId="4468E9F2" w14:textId="77777777" w:rsidR="00652DA9" w:rsidRDefault="00652DA9" w:rsidP="00170DA7">
            <w:pPr>
              <w:spacing w:line="247" w:lineRule="auto"/>
              <w:ind w:right="141"/>
              <w:jc w:val="center"/>
              <w:rPr>
                <w:rFonts w:cs="Arial"/>
                <w:szCs w:val="24"/>
                <w:lang w:val="en-US" w:eastAsia="en-GB"/>
              </w:rPr>
            </w:pPr>
            <w:r>
              <w:rPr>
                <w:rFonts w:cs="Arial"/>
                <w:szCs w:val="24"/>
                <w:lang w:val="en-US" w:eastAsia="en-GB"/>
              </w:rPr>
              <w:t>Amber</w:t>
            </w:r>
          </w:p>
        </w:tc>
      </w:tr>
      <w:tr w:rsidR="00652DA9" w14:paraId="27BD49C5" w14:textId="77777777" w:rsidTr="00652DA9">
        <w:trPr>
          <w:trHeight w:val="1930"/>
        </w:trPr>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04D83" w14:textId="77777777" w:rsidR="00652DA9" w:rsidRDefault="00652DA9" w:rsidP="00170DA7">
            <w:pPr>
              <w:autoSpaceDE w:val="0"/>
              <w:autoSpaceDN w:val="0"/>
              <w:adjustRightInd w:val="0"/>
              <w:jc w:val="both"/>
            </w:pPr>
            <w:r>
              <w:t xml:space="preserve">The design does not deliver the outcomes and the project is unsuccessful </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A75C7" w14:textId="77777777" w:rsidR="00652DA9" w:rsidRDefault="00652DA9" w:rsidP="00170DA7">
            <w:pPr>
              <w:jc w:val="both"/>
            </w:pPr>
            <w:r>
              <w:t>The council is using expertise relevant to the scheme in the highways and traffic service.  This will include engagement with professionals and voluntary sector to ensure the scheme is inclusive, safe and connects the residents to the town centre to ensure the objectives of the scheme are met.</w:t>
            </w:r>
          </w:p>
        </w:tc>
        <w:tc>
          <w:tcPr>
            <w:tcW w:w="184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54C52F4E" w14:textId="77777777" w:rsidR="00652DA9" w:rsidRDefault="00652DA9" w:rsidP="00170DA7">
            <w:pPr>
              <w:spacing w:line="247" w:lineRule="auto"/>
              <w:ind w:right="141"/>
              <w:jc w:val="center"/>
              <w:rPr>
                <w:rFonts w:cs="Arial"/>
                <w:szCs w:val="24"/>
                <w:lang w:val="en-US" w:eastAsia="en-GB"/>
              </w:rPr>
            </w:pPr>
          </w:p>
          <w:p w14:paraId="2BB49F46" w14:textId="77777777" w:rsidR="00652DA9" w:rsidRDefault="00652DA9" w:rsidP="00170DA7">
            <w:pPr>
              <w:spacing w:line="247" w:lineRule="auto"/>
              <w:ind w:right="141"/>
              <w:jc w:val="center"/>
              <w:rPr>
                <w:rFonts w:cs="Arial"/>
                <w:szCs w:val="24"/>
                <w:lang w:val="en-US" w:eastAsia="en-GB"/>
              </w:rPr>
            </w:pPr>
          </w:p>
          <w:p w14:paraId="4B4F1566" w14:textId="77777777" w:rsidR="00652DA9" w:rsidRDefault="00652DA9" w:rsidP="00170DA7">
            <w:pPr>
              <w:spacing w:line="247" w:lineRule="auto"/>
              <w:ind w:right="141"/>
              <w:jc w:val="center"/>
              <w:rPr>
                <w:rFonts w:cs="Arial"/>
                <w:szCs w:val="24"/>
                <w:lang w:val="en-US" w:eastAsia="en-GB"/>
              </w:rPr>
            </w:pPr>
          </w:p>
          <w:p w14:paraId="33F4C325" w14:textId="77777777" w:rsidR="00652DA9" w:rsidRDefault="00652DA9" w:rsidP="00170DA7">
            <w:pPr>
              <w:spacing w:line="247" w:lineRule="auto"/>
              <w:ind w:right="141"/>
              <w:jc w:val="center"/>
              <w:rPr>
                <w:rFonts w:cs="Arial"/>
                <w:szCs w:val="24"/>
                <w:lang w:val="en-US" w:eastAsia="en-GB"/>
              </w:rPr>
            </w:pPr>
          </w:p>
          <w:p w14:paraId="4FEF3B28" w14:textId="77777777" w:rsidR="00652DA9" w:rsidRDefault="00652DA9" w:rsidP="00170DA7">
            <w:pPr>
              <w:spacing w:line="247" w:lineRule="auto"/>
              <w:ind w:right="141"/>
              <w:jc w:val="center"/>
              <w:rPr>
                <w:rFonts w:cs="Arial"/>
                <w:szCs w:val="24"/>
                <w:lang w:val="en-US" w:eastAsia="en-GB"/>
              </w:rPr>
            </w:pPr>
            <w:r>
              <w:rPr>
                <w:rFonts w:cs="Arial"/>
                <w:szCs w:val="24"/>
                <w:lang w:val="en-US" w:eastAsia="en-GB"/>
              </w:rPr>
              <w:t>Amber</w:t>
            </w:r>
          </w:p>
        </w:tc>
      </w:tr>
    </w:tbl>
    <w:bookmarkEnd w:id="1"/>
    <w:bookmarkEnd w:id="2"/>
    <w:bookmarkEnd w:id="3"/>
    <w:p w14:paraId="0249BBDB" w14:textId="02A38157" w:rsidR="002A3FEF" w:rsidRDefault="002A3FEF" w:rsidP="00687A80">
      <w:pPr>
        <w:pStyle w:val="Heading3"/>
        <w:spacing w:before="480" w:after="240"/>
        <w:ind w:left="0" w:firstLine="0"/>
      </w:pPr>
      <w:r>
        <w:lastRenderedPageBreak/>
        <w:t>Procurement Implications</w:t>
      </w:r>
    </w:p>
    <w:p w14:paraId="14613EAA" w14:textId="77777777" w:rsidR="00B851C4" w:rsidRDefault="00B851C4" w:rsidP="00B851C4">
      <w:r>
        <w:t xml:space="preserve">The procurement team will support and advise on procurement arising from the recommendations set out in this report to ensure compliance with the Public Contract Regulations 2015 and the Contract Procedure Rules of the Council. </w:t>
      </w:r>
    </w:p>
    <w:p w14:paraId="44413A6E" w14:textId="77777777" w:rsidR="00333FAA" w:rsidRDefault="00333FAA" w:rsidP="00867D52">
      <w:pPr>
        <w:pStyle w:val="Heading3"/>
        <w:spacing w:before="480" w:after="240"/>
        <w:ind w:left="0" w:firstLine="0"/>
      </w:pPr>
      <w:r>
        <w:t>Legal Implications</w:t>
      </w:r>
    </w:p>
    <w:p w14:paraId="54A51334" w14:textId="2387CEAB" w:rsidR="00A1211C" w:rsidRDefault="00777216" w:rsidP="00A1211C">
      <w:r w:rsidRPr="00777216">
        <w:t xml:space="preserve">The Council’s decision to stop the Future High Streets project to deliver a footbridge connecting Harrow View East to Wealdstone District Centre </w:t>
      </w:r>
      <w:r>
        <w:t xml:space="preserve">would result in the loss of the </w:t>
      </w:r>
      <w:r w:rsidRPr="00777216">
        <w:t xml:space="preserve">£7.4m </w:t>
      </w:r>
      <w:r>
        <w:t xml:space="preserve">grant </w:t>
      </w:r>
      <w:r w:rsidRPr="00777216">
        <w:t>funding</w:t>
      </w:r>
      <w:r>
        <w:t xml:space="preserve"> from DLUHC</w:t>
      </w:r>
      <w:r w:rsidRPr="00777216">
        <w:t>.  The Council entered into various agreements with DLUHC for the purpose of the Future High Streets project and subject to which the DLUHC agree</w:t>
      </w:r>
      <w:r>
        <w:t>d</w:t>
      </w:r>
      <w:r w:rsidRPr="00777216">
        <w:t xml:space="preserve"> to pay the grant fund.  As the Council will no longer be complying with the </w:t>
      </w:r>
      <w:r w:rsidR="003E603D">
        <w:t>Agreement</w:t>
      </w:r>
      <w:r w:rsidRPr="00777216">
        <w:t xml:space="preserve"> </w:t>
      </w:r>
      <w:r w:rsidR="009549B7">
        <w:t xml:space="preserve">the </w:t>
      </w:r>
      <w:r w:rsidRPr="00777216">
        <w:t xml:space="preserve">DLUHC </w:t>
      </w:r>
      <w:r w:rsidR="003E603D">
        <w:t xml:space="preserve">are entitled to </w:t>
      </w:r>
      <w:r w:rsidRPr="00777216">
        <w:t xml:space="preserve">clawback the whole or part of </w:t>
      </w:r>
      <w:r w:rsidR="00BE5D4A">
        <w:t>any unspent</w:t>
      </w:r>
      <w:r w:rsidRPr="00777216">
        <w:t xml:space="preserve"> grant funds paid to the </w:t>
      </w:r>
      <w:r w:rsidR="003E603D">
        <w:t>C</w:t>
      </w:r>
      <w:r w:rsidRPr="00777216">
        <w:t>ouncil</w:t>
      </w:r>
      <w:r w:rsidR="003E603D">
        <w:t>.</w:t>
      </w:r>
    </w:p>
    <w:p w14:paraId="638A6EFC" w14:textId="77777777" w:rsidR="003E603D" w:rsidRDefault="003E603D" w:rsidP="00A1211C"/>
    <w:p w14:paraId="6DB9F31B" w14:textId="7EC091A9" w:rsidR="003E603D" w:rsidRDefault="003E603D" w:rsidP="00A1211C">
      <w:r>
        <w:t xml:space="preserve">Confirmation from the </w:t>
      </w:r>
      <w:r w:rsidRPr="003E603D">
        <w:t>DLUHC that a project adjustment</w:t>
      </w:r>
      <w:r w:rsidR="00BD09EB">
        <w:t>,</w:t>
      </w:r>
      <w:r w:rsidRPr="003E603D">
        <w:t xml:space="preserve"> in a different location</w:t>
      </w:r>
      <w:r w:rsidR="00BD09EB">
        <w:t>,</w:t>
      </w:r>
      <w:r w:rsidRPr="003E603D">
        <w:t xml:space="preserve"> would be accepted</w:t>
      </w:r>
      <w:r>
        <w:t>, w</w:t>
      </w:r>
      <w:r w:rsidR="001116B9">
        <w:t>ill</w:t>
      </w:r>
      <w:r>
        <w:t xml:space="preserve"> enable t</w:t>
      </w:r>
      <w:r w:rsidR="00412D38">
        <w:t>he</w:t>
      </w:r>
      <w:r>
        <w:t xml:space="preserve"> Council to retain the </w:t>
      </w:r>
      <w:r w:rsidR="00BD3D0F" w:rsidRPr="00BD3D0F">
        <w:t xml:space="preserve">£7.4m </w:t>
      </w:r>
      <w:r>
        <w:t>grant funds</w:t>
      </w:r>
      <w:r w:rsidRPr="003E603D">
        <w:t>.</w:t>
      </w:r>
      <w:r>
        <w:t xml:space="preserve">  </w:t>
      </w:r>
    </w:p>
    <w:p w14:paraId="3BED2D4A" w14:textId="14EF3E7C" w:rsidR="003E603D" w:rsidRDefault="003E603D" w:rsidP="00A1211C"/>
    <w:p w14:paraId="393CE347" w14:textId="11338E54" w:rsidR="003E603D" w:rsidRDefault="003E603D" w:rsidP="00A1211C">
      <w:r>
        <w:t xml:space="preserve">The Council will comply with </w:t>
      </w:r>
      <w:r w:rsidR="005256E4">
        <w:t>its</w:t>
      </w:r>
      <w:r>
        <w:t xml:space="preserve"> obligations pursuant to the </w:t>
      </w:r>
      <w:r w:rsidR="005256E4">
        <w:t xml:space="preserve">Public Contracts Regulations 2015 and the Contract Procedural Rules in the implementation of the </w:t>
      </w:r>
      <w:r>
        <w:t xml:space="preserve">adjusted </w:t>
      </w:r>
      <w:r w:rsidR="005256E4" w:rsidRPr="005256E4">
        <w:t>project in Harrow Metropolitan Town Centre</w:t>
      </w:r>
      <w:r w:rsidR="00C4432B">
        <w:t>.</w:t>
      </w:r>
    </w:p>
    <w:p w14:paraId="31BE6395" w14:textId="6FFF0618" w:rsidR="005256E4" w:rsidRDefault="005256E4" w:rsidP="00A1211C"/>
    <w:p w14:paraId="2599C50D" w14:textId="7BBE859B" w:rsidR="005256E4" w:rsidRDefault="001E64D9" w:rsidP="00A1211C">
      <w:r>
        <w:t xml:space="preserve">Once determined, the </w:t>
      </w:r>
      <w:r w:rsidR="005256E4">
        <w:t xml:space="preserve">adjusted project </w:t>
      </w:r>
      <w:r w:rsidR="005256E4" w:rsidRPr="005256E4">
        <w:t>in Harrow Metropolitan Town Centre</w:t>
      </w:r>
      <w:r w:rsidR="005256E4">
        <w:t xml:space="preserve"> will be subject to further approval by Cabinet.</w:t>
      </w:r>
    </w:p>
    <w:p w14:paraId="11F2AC04" w14:textId="1672A7FB" w:rsidR="00333FAA" w:rsidRDefault="00333FAA" w:rsidP="00A1211C">
      <w:pPr>
        <w:pStyle w:val="Heading3"/>
        <w:spacing w:before="480" w:after="240"/>
      </w:pPr>
      <w:r>
        <w:t>Financial Implications</w:t>
      </w:r>
    </w:p>
    <w:p w14:paraId="5064FB37" w14:textId="38DCFF1D" w:rsidR="0074122E" w:rsidRDefault="0074122E" w:rsidP="0074122E">
      <w:pPr>
        <w:jc w:val="both"/>
        <w:rPr>
          <w:rFonts w:cs="Arial"/>
          <w:szCs w:val="24"/>
        </w:rPr>
      </w:pPr>
      <w:r>
        <w:rPr>
          <w:rFonts w:cs="Arial"/>
          <w:szCs w:val="24"/>
        </w:rPr>
        <w:t xml:space="preserve">A grant of </w:t>
      </w:r>
      <w:r w:rsidRPr="0080413F">
        <w:rPr>
          <w:rFonts w:cs="Arial"/>
          <w:szCs w:val="24"/>
        </w:rPr>
        <w:t xml:space="preserve">£7,448,583 was secured from the DLUHC Future High Street Fund </w:t>
      </w:r>
      <w:r w:rsidRPr="0080413F">
        <w:rPr>
          <w:rFonts w:eastAsia="Calibri" w:cs="Arial"/>
          <w:szCs w:val="24"/>
          <w:lang w:eastAsia="en-GB"/>
        </w:rPr>
        <w:t>over a 3-year period (2021/22 to 2023/24)</w:t>
      </w:r>
      <w:r>
        <w:rPr>
          <w:rFonts w:eastAsia="Calibri" w:cs="Arial"/>
          <w:szCs w:val="24"/>
          <w:lang w:eastAsia="en-GB"/>
        </w:rPr>
        <w:t xml:space="preserve"> </w:t>
      </w:r>
      <w:r w:rsidRPr="0080413F">
        <w:rPr>
          <w:rFonts w:cs="Arial"/>
          <w:szCs w:val="24"/>
        </w:rPr>
        <w:t xml:space="preserve">for </w:t>
      </w:r>
      <w:r>
        <w:rPr>
          <w:rFonts w:cs="Arial"/>
          <w:szCs w:val="24"/>
        </w:rPr>
        <w:t xml:space="preserve">the </w:t>
      </w:r>
      <w:r w:rsidRPr="0080413F">
        <w:rPr>
          <w:rFonts w:cs="Arial"/>
          <w:szCs w:val="24"/>
        </w:rPr>
        <w:t>delivery of Kodak Footbridge</w:t>
      </w:r>
      <w:r>
        <w:rPr>
          <w:rFonts w:cs="Arial"/>
          <w:szCs w:val="24"/>
        </w:rPr>
        <w:t xml:space="preserve"> and </w:t>
      </w:r>
      <w:r w:rsidRPr="0080413F">
        <w:rPr>
          <w:rFonts w:cs="Arial"/>
          <w:szCs w:val="24"/>
        </w:rPr>
        <w:t>Intelligent High Street project</w:t>
      </w:r>
      <w:r>
        <w:rPr>
          <w:rFonts w:cs="Arial"/>
          <w:szCs w:val="24"/>
        </w:rPr>
        <w:t>s</w:t>
      </w:r>
      <w:r w:rsidRPr="0080413F">
        <w:rPr>
          <w:rFonts w:cs="Arial"/>
          <w:szCs w:val="24"/>
        </w:rPr>
        <w:t xml:space="preserve">. The Council provided a match funding of £1.76m from its Borough CIL in the FHSF application. This project </w:t>
      </w:r>
      <w:r>
        <w:rPr>
          <w:rFonts w:cs="Arial"/>
          <w:szCs w:val="24"/>
        </w:rPr>
        <w:t>was included</w:t>
      </w:r>
      <w:r w:rsidRPr="0080413F">
        <w:rPr>
          <w:rFonts w:cs="Arial"/>
          <w:szCs w:val="24"/>
        </w:rPr>
        <w:t xml:space="preserve"> in the Council’s </w:t>
      </w:r>
      <w:r>
        <w:rPr>
          <w:rFonts w:cs="Arial"/>
          <w:szCs w:val="24"/>
        </w:rPr>
        <w:t xml:space="preserve">2021/22 </w:t>
      </w:r>
      <w:r w:rsidRPr="0080413F">
        <w:rPr>
          <w:rFonts w:cs="Arial"/>
          <w:szCs w:val="24"/>
        </w:rPr>
        <w:t>Capital Programme with a total budget of £9.209m.</w:t>
      </w:r>
    </w:p>
    <w:p w14:paraId="4D065A00" w14:textId="77777777" w:rsidR="0074122E" w:rsidRPr="0080413F" w:rsidRDefault="0074122E" w:rsidP="0074122E">
      <w:pPr>
        <w:jc w:val="both"/>
        <w:rPr>
          <w:rFonts w:cs="Arial"/>
          <w:szCs w:val="24"/>
        </w:rPr>
      </w:pPr>
    </w:p>
    <w:p w14:paraId="07B796DB" w14:textId="77777777" w:rsidR="0074122E" w:rsidRDefault="0074122E" w:rsidP="0074122E">
      <w:pPr>
        <w:jc w:val="both"/>
        <w:rPr>
          <w:rFonts w:eastAsia="Calibri" w:cs="Arial"/>
          <w:szCs w:val="24"/>
          <w:lang w:eastAsia="en-GB"/>
        </w:rPr>
      </w:pPr>
      <w:r w:rsidRPr="0080413F">
        <w:rPr>
          <w:rFonts w:cs="Arial"/>
          <w:szCs w:val="24"/>
        </w:rPr>
        <w:t xml:space="preserve">Under the grant conditions, </w:t>
      </w:r>
      <w:r w:rsidRPr="0080413F">
        <w:rPr>
          <w:rFonts w:eastAsia="Calibri" w:cs="Arial"/>
          <w:szCs w:val="24"/>
          <w:lang w:eastAsia="en-GB"/>
        </w:rPr>
        <w:t xml:space="preserve">the FHSF funding must be spent or committed by March 2024, though the project can continue beyond that date using the Council’s own funding. </w:t>
      </w:r>
    </w:p>
    <w:p w14:paraId="292315C5" w14:textId="77777777" w:rsidR="0074122E" w:rsidRDefault="0074122E" w:rsidP="0074122E">
      <w:pPr>
        <w:jc w:val="both"/>
        <w:rPr>
          <w:rFonts w:eastAsia="Calibri" w:cs="Arial"/>
          <w:szCs w:val="24"/>
          <w:lang w:eastAsia="en-GB"/>
        </w:rPr>
      </w:pPr>
    </w:p>
    <w:p w14:paraId="4206E19C" w14:textId="0951BACC" w:rsidR="0074122E" w:rsidRDefault="0074122E" w:rsidP="0074122E">
      <w:pPr>
        <w:jc w:val="both"/>
        <w:rPr>
          <w:rFonts w:eastAsia="Calibri" w:cs="Arial"/>
          <w:szCs w:val="24"/>
          <w:lang w:eastAsia="en-GB"/>
        </w:rPr>
      </w:pPr>
      <w:r>
        <w:rPr>
          <w:rFonts w:eastAsia="Calibri" w:cs="Arial"/>
          <w:szCs w:val="24"/>
          <w:lang w:eastAsia="en-GB"/>
        </w:rPr>
        <w:t>Up until the end of December 2022, around £214k of the funding has been</w:t>
      </w:r>
      <w:r w:rsidRPr="0080413F">
        <w:rPr>
          <w:rFonts w:eastAsia="Calibri" w:cs="Arial"/>
          <w:szCs w:val="24"/>
          <w:lang w:eastAsia="en-GB"/>
        </w:rPr>
        <w:t xml:space="preserve"> spent, primarily on consultancy, legal fees, and project management costs.</w:t>
      </w:r>
      <w:r>
        <w:rPr>
          <w:rFonts w:eastAsia="Calibri" w:cs="Arial"/>
          <w:szCs w:val="24"/>
          <w:lang w:eastAsia="en-GB"/>
        </w:rPr>
        <w:t xml:space="preserve"> If the project adjustment to the grant agreement is approved, this cost may be met from the existing grant. </w:t>
      </w:r>
    </w:p>
    <w:p w14:paraId="1D09FC9C" w14:textId="77777777" w:rsidR="0074122E" w:rsidRDefault="0074122E" w:rsidP="0074122E">
      <w:pPr>
        <w:jc w:val="both"/>
        <w:rPr>
          <w:rFonts w:eastAsia="Calibri" w:cs="Arial"/>
          <w:szCs w:val="24"/>
          <w:lang w:eastAsia="en-GB"/>
        </w:rPr>
      </w:pPr>
    </w:p>
    <w:p w14:paraId="232CA578" w14:textId="6458AA09" w:rsidR="0074122E" w:rsidRDefault="0074122E" w:rsidP="0074122E">
      <w:pPr>
        <w:jc w:val="both"/>
        <w:rPr>
          <w:rFonts w:cs="Arial"/>
          <w:iCs/>
          <w:szCs w:val="24"/>
        </w:rPr>
      </w:pPr>
      <w:r>
        <w:rPr>
          <w:rFonts w:eastAsia="Calibri" w:cs="Arial"/>
          <w:szCs w:val="24"/>
          <w:lang w:eastAsia="en-GB"/>
        </w:rPr>
        <w:t xml:space="preserve">The estimated cost of delivering the adjusted project in </w:t>
      </w:r>
      <w:r>
        <w:rPr>
          <w:rFonts w:cs="Arial"/>
          <w:iCs/>
          <w:szCs w:val="24"/>
        </w:rPr>
        <w:t>Harrow Metropolitan Town Centre will be provided in a further Cabinet report. It is the intention that the overall cost will be contained within the existing funding envelope.</w:t>
      </w:r>
    </w:p>
    <w:p w14:paraId="388002E5" w14:textId="21FBED0D" w:rsidR="00FD791D" w:rsidRDefault="00FD791D" w:rsidP="0074122E">
      <w:pPr>
        <w:jc w:val="both"/>
        <w:rPr>
          <w:rFonts w:cs="Arial"/>
          <w:iCs/>
          <w:szCs w:val="24"/>
        </w:rPr>
      </w:pPr>
    </w:p>
    <w:p w14:paraId="41D80CF8" w14:textId="2463183A" w:rsidR="00333FAA" w:rsidRPr="00303FD6" w:rsidRDefault="00F24C8F" w:rsidP="00A1211C">
      <w:pPr>
        <w:pStyle w:val="Heading3"/>
        <w:spacing w:before="480" w:after="240"/>
        <w:rPr>
          <w:color w:val="FF0000"/>
        </w:rPr>
      </w:pPr>
      <w:r>
        <w:lastRenderedPageBreak/>
        <w:t>E</w:t>
      </w:r>
      <w:r w:rsidR="00333FAA" w:rsidRPr="004A2543">
        <w:t>qualities implications</w:t>
      </w:r>
      <w:r w:rsidR="001C7E35">
        <w:t xml:space="preserve"> </w:t>
      </w:r>
      <w:r w:rsidR="00333FAA" w:rsidRPr="00333FAA">
        <w:t>/</w:t>
      </w:r>
      <w:r w:rsidR="001C7E35">
        <w:t xml:space="preserve"> </w:t>
      </w:r>
      <w:r w:rsidR="00333FAA" w:rsidRPr="00333FAA">
        <w:t>Public Sector Equality Duty</w:t>
      </w:r>
    </w:p>
    <w:p w14:paraId="132244E9" w14:textId="1E75F70E" w:rsidR="00FE17E2" w:rsidRDefault="00C67952" w:rsidP="00AB48CA">
      <w:pPr>
        <w:rPr>
          <w:rStyle w:val="eop"/>
          <w:color w:val="0000FF"/>
          <w:szCs w:val="24"/>
        </w:rPr>
      </w:pPr>
      <w:r>
        <w:t xml:space="preserve">This report seeks approval to agree a project adjustment to enable the objectives of the Future High Street Grant to be delivered. A full EQIA was undertaken when Cabinet agreed to enter into a Grant Agreement for the Future Hight Street Funding. A revised EQIA will be submitted subject to the programme agreed with MLUHC and consultations on </w:t>
      </w:r>
      <w:r w:rsidR="00AB48CA">
        <w:t xml:space="preserve">an adjusted project. </w:t>
      </w:r>
    </w:p>
    <w:p w14:paraId="735D81F2" w14:textId="77777777" w:rsidR="00377569" w:rsidRPr="00AF31F7" w:rsidRDefault="00377569" w:rsidP="00AF31F7">
      <w:pPr>
        <w:pStyle w:val="Heading4"/>
        <w:spacing w:before="480"/>
        <w:rPr>
          <w:sz w:val="28"/>
          <w:szCs w:val="28"/>
        </w:rPr>
      </w:pPr>
      <w:r w:rsidRPr="00AF31F7">
        <w:rPr>
          <w:sz w:val="28"/>
          <w:szCs w:val="28"/>
        </w:rPr>
        <w:t>Council Priorities</w:t>
      </w:r>
    </w:p>
    <w:p w14:paraId="654F216A" w14:textId="77777777" w:rsidR="00377569" w:rsidRDefault="00377569" w:rsidP="00377569">
      <w:pPr>
        <w:rPr>
          <w:rFonts w:cs="Arial"/>
          <w:szCs w:val="24"/>
          <w:lang w:val="en-US"/>
        </w:rPr>
      </w:pPr>
    </w:p>
    <w:p w14:paraId="094F179A" w14:textId="59BF14A0" w:rsidR="00377569" w:rsidRDefault="00377569" w:rsidP="00AB48CA">
      <w:pPr>
        <w:pStyle w:val="StyleListParagraphBold"/>
        <w:numPr>
          <w:ilvl w:val="0"/>
          <w:numId w:val="1"/>
        </w:numPr>
      </w:pPr>
      <w:r w:rsidRPr="00752110">
        <w:t>A borough that is clean and safe</w:t>
      </w:r>
      <w:r w:rsidR="007233DB">
        <w:t xml:space="preserve"> </w:t>
      </w:r>
    </w:p>
    <w:p w14:paraId="12871E90" w14:textId="385BDEB1" w:rsidR="007233DB" w:rsidRPr="007233DB" w:rsidRDefault="007233DB" w:rsidP="007233DB">
      <w:pPr>
        <w:pStyle w:val="StyleListParagraphBold"/>
        <w:ind w:left="0"/>
        <w:rPr>
          <w:b w:val="0"/>
          <w:bCs w:val="0"/>
        </w:rPr>
      </w:pPr>
      <w:r>
        <w:rPr>
          <w:b w:val="0"/>
          <w:bCs w:val="0"/>
        </w:rPr>
        <w:t>The adjusted project will deliver improved public realm which will improve safety of residents and visitors to Harrow Metropolitan Town Centre</w:t>
      </w:r>
      <w:r w:rsidR="00EB72A1">
        <w:rPr>
          <w:b w:val="0"/>
          <w:bCs w:val="0"/>
        </w:rPr>
        <w:t xml:space="preserve">, so that </w:t>
      </w:r>
      <w:r w:rsidR="003C4139">
        <w:rPr>
          <w:b w:val="0"/>
          <w:bCs w:val="0"/>
        </w:rPr>
        <w:t>it becomes the place residents want to spend their time and money and to support local businesses.</w:t>
      </w:r>
    </w:p>
    <w:p w14:paraId="3A49274B" w14:textId="77777777" w:rsidR="00377569" w:rsidRPr="00752110" w:rsidRDefault="00377569" w:rsidP="00377569">
      <w:pPr>
        <w:pStyle w:val="StyleListParagraphBold"/>
        <w:ind w:left="0"/>
      </w:pPr>
    </w:p>
    <w:p w14:paraId="23753281" w14:textId="1C0B1C4D" w:rsidR="00377569" w:rsidRDefault="00377569" w:rsidP="00AB48CA">
      <w:pPr>
        <w:pStyle w:val="StyleListParagraphBold"/>
        <w:numPr>
          <w:ilvl w:val="0"/>
          <w:numId w:val="1"/>
        </w:numPr>
      </w:pPr>
      <w:r w:rsidRPr="00752110">
        <w:t>A place where those in need are supported</w:t>
      </w:r>
    </w:p>
    <w:p w14:paraId="714987B7" w14:textId="34234391" w:rsidR="007233DB" w:rsidRPr="007233DB" w:rsidRDefault="007233DB" w:rsidP="007233DB">
      <w:pPr>
        <w:pStyle w:val="StyleListParagraphBold"/>
        <w:rPr>
          <w:b w:val="0"/>
          <w:bCs w:val="0"/>
        </w:rPr>
      </w:pPr>
      <w:r>
        <w:rPr>
          <w:b w:val="0"/>
          <w:bCs w:val="0"/>
        </w:rPr>
        <w:t xml:space="preserve">The adjusted project will improve accessibility in the town centre. </w:t>
      </w:r>
    </w:p>
    <w:p w14:paraId="5514D939" w14:textId="5705C7CE" w:rsidR="00333FAA" w:rsidRDefault="00333FAA" w:rsidP="000B7C66">
      <w:pPr>
        <w:pStyle w:val="Heading2"/>
        <w:spacing w:before="480" w:after="240"/>
      </w:pPr>
      <w:r>
        <w:t>Section 3 - Statutory Officer Clearance</w:t>
      </w:r>
    </w:p>
    <w:p w14:paraId="30A54F20" w14:textId="4D2361E9" w:rsidR="00050C34" w:rsidRPr="00A66326" w:rsidRDefault="00050C34" w:rsidP="00050C34">
      <w:pPr>
        <w:rPr>
          <w:sz w:val="28"/>
        </w:rPr>
      </w:pPr>
      <w:r w:rsidRPr="00A66326">
        <w:rPr>
          <w:b/>
          <w:sz w:val="28"/>
        </w:rPr>
        <w:t xml:space="preserve">Statutory Officer: </w:t>
      </w:r>
      <w:r>
        <w:rPr>
          <w:b/>
          <w:sz w:val="28"/>
        </w:rPr>
        <w:t>Jessie Mann</w:t>
      </w:r>
      <w:r w:rsidRPr="00A66326">
        <w:rPr>
          <w:b/>
          <w:sz w:val="28"/>
        </w:rPr>
        <w:t xml:space="preserve"> </w:t>
      </w:r>
    </w:p>
    <w:p w14:paraId="50D93BB1" w14:textId="780D3E24" w:rsidR="00050C34" w:rsidRPr="00A66326" w:rsidRDefault="00050C34" w:rsidP="00050C34">
      <w:r w:rsidRPr="00A66326">
        <w:t>Signed on behalf of</w:t>
      </w:r>
      <w:r>
        <w:t xml:space="preserve"> </w:t>
      </w:r>
      <w:r w:rsidRPr="00A66326">
        <w:t>the Chief Financial Officer</w:t>
      </w:r>
    </w:p>
    <w:p w14:paraId="4325A010" w14:textId="7AD13C8E" w:rsidR="00050C34" w:rsidRPr="00A66326" w:rsidRDefault="00050C34" w:rsidP="00050C34">
      <w:pPr>
        <w:spacing w:after="480"/>
        <w:rPr>
          <w:sz w:val="28"/>
        </w:rPr>
      </w:pPr>
      <w:r w:rsidRPr="00A66326">
        <w:rPr>
          <w:b/>
          <w:sz w:val="28"/>
        </w:rPr>
        <w:t xml:space="preserve">Date: </w:t>
      </w:r>
      <w:r>
        <w:rPr>
          <w:b/>
          <w:sz w:val="28"/>
        </w:rPr>
        <w:t>22 December 2022</w:t>
      </w:r>
      <w:r w:rsidRPr="00A66326">
        <w:rPr>
          <w:b/>
          <w:sz w:val="28"/>
        </w:rPr>
        <w:t xml:space="preserve"> </w:t>
      </w:r>
    </w:p>
    <w:p w14:paraId="393B7871" w14:textId="77777777" w:rsidR="00050C34" w:rsidRPr="00A66326" w:rsidRDefault="00050C34" w:rsidP="00050C34">
      <w:pPr>
        <w:rPr>
          <w:sz w:val="28"/>
        </w:rPr>
      </w:pPr>
      <w:r w:rsidRPr="00A66326">
        <w:rPr>
          <w:b/>
          <w:sz w:val="28"/>
        </w:rPr>
        <w:t xml:space="preserve">Statutory Officer:  </w:t>
      </w:r>
      <w:r>
        <w:rPr>
          <w:b/>
          <w:sz w:val="28"/>
        </w:rPr>
        <w:t>Patricia Davila</w:t>
      </w:r>
    </w:p>
    <w:p w14:paraId="1207E31A" w14:textId="051760AE" w:rsidR="00050C34" w:rsidRPr="00A66326" w:rsidRDefault="00050C34" w:rsidP="00050C34">
      <w:r w:rsidRPr="00A66326">
        <w:t>Signed on behalf of the Monitoring Officer</w:t>
      </w:r>
    </w:p>
    <w:p w14:paraId="48661CE6" w14:textId="0EBB546E" w:rsidR="00050C34" w:rsidRPr="003313EA" w:rsidRDefault="00050C34" w:rsidP="00050C34">
      <w:pPr>
        <w:spacing w:after="480"/>
        <w:rPr>
          <w:sz w:val="28"/>
        </w:rPr>
      </w:pPr>
      <w:r w:rsidRPr="00A66326">
        <w:rPr>
          <w:b/>
          <w:sz w:val="28"/>
        </w:rPr>
        <w:t xml:space="preserve">Date:  </w:t>
      </w:r>
      <w:r>
        <w:rPr>
          <w:b/>
          <w:sz w:val="28"/>
        </w:rPr>
        <w:t>21 December 2022</w:t>
      </w:r>
    </w:p>
    <w:p w14:paraId="106F783A" w14:textId="59A2DD35" w:rsidR="00050C34" w:rsidRPr="00A66326" w:rsidRDefault="00050C34" w:rsidP="00050C34">
      <w:pPr>
        <w:rPr>
          <w:sz w:val="28"/>
        </w:rPr>
      </w:pPr>
      <w:r>
        <w:rPr>
          <w:b/>
          <w:sz w:val="28"/>
        </w:rPr>
        <w:t>Chief</w:t>
      </w:r>
      <w:r w:rsidRPr="00A66326">
        <w:rPr>
          <w:b/>
          <w:sz w:val="28"/>
        </w:rPr>
        <w:t xml:space="preserve"> Officer:  </w:t>
      </w:r>
      <w:r>
        <w:rPr>
          <w:b/>
          <w:sz w:val="28"/>
        </w:rPr>
        <w:t>Dipti Patel</w:t>
      </w:r>
    </w:p>
    <w:p w14:paraId="1F64064A" w14:textId="3F0992E2" w:rsidR="00050C34" w:rsidRPr="00A66326" w:rsidRDefault="00050C34" w:rsidP="00050C34">
      <w:r w:rsidRPr="00A66326">
        <w:t xml:space="preserve">Signed </w:t>
      </w:r>
      <w:r>
        <w:t>off by the Corporate Director of Place</w:t>
      </w:r>
    </w:p>
    <w:p w14:paraId="749344B1" w14:textId="3E8B49D0" w:rsidR="00050C34" w:rsidRPr="00A66326" w:rsidRDefault="00050C34" w:rsidP="00050C34">
      <w:pPr>
        <w:spacing w:after="480"/>
        <w:rPr>
          <w:sz w:val="28"/>
        </w:rPr>
      </w:pPr>
      <w:r w:rsidRPr="00A66326">
        <w:rPr>
          <w:b/>
          <w:sz w:val="28"/>
        </w:rPr>
        <w:t xml:space="preserve">Date:  </w:t>
      </w:r>
      <w:r>
        <w:rPr>
          <w:b/>
          <w:sz w:val="28"/>
        </w:rPr>
        <w:t>10 January 2023</w:t>
      </w:r>
    </w:p>
    <w:p w14:paraId="50BF2F1D" w14:textId="776E2402" w:rsidR="00050C34" w:rsidRPr="00A66326" w:rsidRDefault="00050C34" w:rsidP="00050C34">
      <w:pPr>
        <w:rPr>
          <w:sz w:val="28"/>
        </w:rPr>
      </w:pPr>
      <w:r>
        <w:rPr>
          <w:b/>
          <w:sz w:val="28"/>
        </w:rPr>
        <w:t>Head of Procurement</w:t>
      </w:r>
      <w:r w:rsidRPr="00A66326">
        <w:rPr>
          <w:b/>
          <w:sz w:val="28"/>
        </w:rPr>
        <w:t xml:space="preserve">:  </w:t>
      </w:r>
      <w:r>
        <w:rPr>
          <w:b/>
          <w:sz w:val="28"/>
        </w:rPr>
        <w:t>Nimesh Mehta</w:t>
      </w:r>
    </w:p>
    <w:p w14:paraId="517F4C44" w14:textId="2BEA2790" w:rsidR="00050C34" w:rsidRPr="00A66326" w:rsidRDefault="00050C34" w:rsidP="00050C34">
      <w:r w:rsidRPr="00A66326">
        <w:t xml:space="preserve">Signed by the </w:t>
      </w:r>
      <w:r>
        <w:t>Head of Procurement</w:t>
      </w:r>
    </w:p>
    <w:p w14:paraId="39696921" w14:textId="02C63ECA" w:rsidR="00050C34" w:rsidRPr="003313EA" w:rsidRDefault="00050C34" w:rsidP="00050C34">
      <w:pPr>
        <w:spacing w:after="480"/>
        <w:rPr>
          <w:sz w:val="28"/>
        </w:rPr>
      </w:pPr>
      <w:r w:rsidRPr="00A66326">
        <w:rPr>
          <w:b/>
          <w:sz w:val="28"/>
        </w:rPr>
        <w:t xml:space="preserve">Date:  </w:t>
      </w:r>
      <w:r>
        <w:rPr>
          <w:b/>
          <w:sz w:val="28"/>
        </w:rPr>
        <w:t>29 December 2022</w:t>
      </w:r>
    </w:p>
    <w:p w14:paraId="1BF2F806" w14:textId="3BF2D9FF" w:rsidR="00050C34" w:rsidRPr="00A66326" w:rsidRDefault="00050C34" w:rsidP="00050C34">
      <w:pPr>
        <w:rPr>
          <w:sz w:val="28"/>
        </w:rPr>
      </w:pPr>
      <w:r>
        <w:rPr>
          <w:b/>
          <w:sz w:val="28"/>
        </w:rPr>
        <w:t>Head of Internal Audit</w:t>
      </w:r>
      <w:r w:rsidRPr="00A66326">
        <w:rPr>
          <w:b/>
          <w:sz w:val="28"/>
        </w:rPr>
        <w:t xml:space="preserve">:  </w:t>
      </w:r>
      <w:r>
        <w:rPr>
          <w:b/>
          <w:sz w:val="28"/>
        </w:rPr>
        <w:t>Susan Dixson</w:t>
      </w:r>
    </w:p>
    <w:p w14:paraId="5321BA45" w14:textId="09B09725" w:rsidR="00050C34" w:rsidRPr="00A66326" w:rsidRDefault="00050C34" w:rsidP="00050C34">
      <w:r w:rsidRPr="00A66326">
        <w:t xml:space="preserve">Signed by the </w:t>
      </w:r>
      <w:r>
        <w:t>Head of Internal Audit</w:t>
      </w:r>
    </w:p>
    <w:p w14:paraId="1160FB34" w14:textId="0758109F" w:rsidR="00050C34" w:rsidRPr="00050C34" w:rsidRDefault="00050C34" w:rsidP="00050C34">
      <w:pPr>
        <w:spacing w:after="480"/>
        <w:rPr>
          <w:b/>
          <w:sz w:val="28"/>
        </w:rPr>
      </w:pPr>
      <w:r w:rsidRPr="005A6BCB">
        <w:rPr>
          <w:b/>
          <w:sz w:val="28"/>
        </w:rPr>
        <w:t>Date</w:t>
      </w:r>
      <w:r w:rsidRPr="00A66326">
        <w:rPr>
          <w:sz w:val="28"/>
        </w:rPr>
        <w:t>:</w:t>
      </w:r>
      <w:r>
        <w:rPr>
          <w:sz w:val="28"/>
        </w:rPr>
        <w:t xml:space="preserve"> </w:t>
      </w:r>
      <w:r w:rsidRPr="00050C34">
        <w:rPr>
          <w:b/>
          <w:sz w:val="28"/>
        </w:rPr>
        <w:t>5 January 2023</w:t>
      </w:r>
    </w:p>
    <w:p w14:paraId="5091B04A" w14:textId="5C912A5B" w:rsidR="00050C34" w:rsidRPr="005A6BCB" w:rsidRDefault="00050C34" w:rsidP="00050C34">
      <w:pPr>
        <w:spacing w:after="480"/>
        <w:rPr>
          <w:b/>
          <w:bCs/>
        </w:rPr>
      </w:pPr>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lastRenderedPageBreak/>
        <w:t>Mandatory Checks</w:t>
      </w:r>
    </w:p>
    <w:p w14:paraId="339F844B" w14:textId="74A2C2E4" w:rsidR="005C6BD2" w:rsidRDefault="003313EA" w:rsidP="003313EA">
      <w:pPr>
        <w:pStyle w:val="Heading3"/>
        <w:ind w:left="0" w:firstLine="0"/>
        <w:jc w:val="left"/>
      </w:pPr>
      <w:r w:rsidRPr="003313EA">
        <w:t xml:space="preserve">Ward Councillors </w:t>
      </w:r>
      <w:r>
        <w:t xml:space="preserve">notified: </w:t>
      </w:r>
      <w:r w:rsidR="00824564">
        <w:t>Yes</w:t>
      </w:r>
      <w:r>
        <w:t xml:space="preserve"> </w:t>
      </w:r>
    </w:p>
    <w:p w14:paraId="2E8E750F" w14:textId="698B3108" w:rsidR="003313EA" w:rsidRPr="003313EA" w:rsidRDefault="003313EA" w:rsidP="00A53B04">
      <w:pPr>
        <w:pStyle w:val="Infotext"/>
        <w:rPr>
          <w:i/>
          <w:color w:val="FF0000"/>
          <w:sz w:val="24"/>
          <w:szCs w:val="24"/>
        </w:rPr>
      </w:pPr>
    </w:p>
    <w:p w14:paraId="6FEF3497" w14:textId="6BEDD9BC" w:rsidR="005B27AA" w:rsidRPr="00F45D09" w:rsidRDefault="003313EA" w:rsidP="00050C34">
      <w:pPr>
        <w:pStyle w:val="Heading3"/>
        <w:spacing w:before="240"/>
      </w:pPr>
      <w:r w:rsidRPr="00202D79">
        <w:t>EqIA carried out:</w:t>
      </w:r>
      <w:r>
        <w:t xml:space="preserve">  </w:t>
      </w:r>
      <w:r w:rsidR="005B27AA" w:rsidRPr="00050C34">
        <w:rPr>
          <w:rFonts w:cs="Times New Roman"/>
          <w:b w:val="0"/>
          <w:bCs w:val="0"/>
          <w:sz w:val="24"/>
          <w:szCs w:val="20"/>
        </w:rPr>
        <w:t xml:space="preserve">An EqIA was carried out at the start of the project </w:t>
      </w:r>
      <w:r w:rsidR="00AB48CA" w:rsidRPr="00050C34">
        <w:rPr>
          <w:rFonts w:cs="Times New Roman"/>
          <w:b w:val="0"/>
          <w:bCs w:val="0"/>
          <w:sz w:val="24"/>
          <w:szCs w:val="20"/>
        </w:rPr>
        <w:t xml:space="preserve">an adjusted EQIA will be completed </w:t>
      </w:r>
      <w:r w:rsidR="005B27AA" w:rsidRPr="00050C34">
        <w:rPr>
          <w:rFonts w:cs="Times New Roman"/>
          <w:b w:val="0"/>
          <w:bCs w:val="0"/>
          <w:sz w:val="24"/>
          <w:szCs w:val="20"/>
        </w:rPr>
        <w:t>will be completed and will go through the Council’s governance processes should the funding for the scheme be agreed.</w:t>
      </w:r>
      <w:r w:rsidR="005B27AA">
        <w:t xml:space="preserve">  </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3399410F" w:rsidR="00333FAA" w:rsidRPr="00915AE7" w:rsidRDefault="00333FAA" w:rsidP="00CC18AC">
      <w:pPr>
        <w:pStyle w:val="Infotext"/>
        <w:spacing w:after="240"/>
      </w:pPr>
      <w:r w:rsidRPr="004E47FC">
        <w:rPr>
          <w:b/>
        </w:rPr>
        <w:t xml:space="preserve">Contact:  </w:t>
      </w:r>
      <w:r w:rsidR="00915AE7">
        <w:t xml:space="preserve">Mark Billington, </w:t>
      </w:r>
      <w:r w:rsidR="00AF36AC">
        <w:t xml:space="preserve">Director </w:t>
      </w:r>
      <w:r w:rsidR="00F36288" w:rsidRPr="00F36288">
        <w:t>Inclusive Economy Leisure &amp; Culture</w:t>
      </w:r>
      <w:r w:rsidR="00050C34">
        <w:t xml:space="preserve">, </w:t>
      </w:r>
      <w:hyperlink r:id="rId13" w:history="1">
        <w:r w:rsidR="00050C34" w:rsidRPr="0084342B">
          <w:rPr>
            <w:rStyle w:val="Hyperlink"/>
          </w:rPr>
          <w:t>mark.billington@harrow.gov.uk</w:t>
        </w:r>
      </w:hyperlink>
      <w:r w:rsidR="00050C34">
        <w:t xml:space="preserve"> </w:t>
      </w:r>
    </w:p>
    <w:p w14:paraId="6A03940D" w14:textId="505A622C" w:rsidR="00180B90" w:rsidRDefault="00333FAA" w:rsidP="00CC18AC">
      <w:pPr>
        <w:pStyle w:val="Infotext"/>
        <w:spacing w:after="240"/>
        <w:rPr>
          <w:b/>
        </w:rPr>
      </w:pPr>
      <w:r w:rsidRPr="004E47FC">
        <w:rPr>
          <w:b/>
        </w:rPr>
        <w:t xml:space="preserve">Background Papers: </w:t>
      </w:r>
      <w:r w:rsidR="005808FB">
        <w:rPr>
          <w:b/>
        </w:rPr>
        <w:t xml:space="preserve"> </w:t>
      </w:r>
      <w:r w:rsidR="00050C34">
        <w:rPr>
          <w:b/>
        </w:rPr>
        <w:t xml:space="preserve">None </w:t>
      </w:r>
    </w:p>
    <w:p w14:paraId="3CCA5C3B" w14:textId="1F83F8DD" w:rsidR="000D4E36" w:rsidRPr="00180B90" w:rsidRDefault="00842757" w:rsidP="00050C34">
      <w:pPr>
        <w:pStyle w:val="Infotext"/>
        <w:spacing w:before="480"/>
      </w:pPr>
      <w:r>
        <w:rPr>
          <w:rFonts w:ascii="Arial Black" w:hAnsi="Arial Black"/>
        </w:rPr>
        <w:t>Call-in w</w:t>
      </w:r>
      <w:r w:rsidRPr="007C0DC3">
        <w:rPr>
          <w:rFonts w:ascii="Arial Black" w:hAnsi="Arial Black"/>
        </w:rPr>
        <w:t>aived by the Chair of Overview and Scrutiny Committee</w:t>
      </w:r>
      <w:r w:rsidR="00050C34">
        <w:rPr>
          <w:rFonts w:ascii="Arial Black" w:hAnsi="Arial Black"/>
        </w:rPr>
        <w:t xml:space="preserve"> - </w:t>
      </w:r>
      <w:r w:rsidRPr="003D78F6">
        <w:rPr>
          <w:b/>
        </w:rPr>
        <w:t>NO</w:t>
      </w:r>
    </w:p>
    <w:sectPr w:rsidR="000D4E36" w:rsidRPr="00180B90"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5EF5E" w14:textId="77777777" w:rsidR="00D402BC" w:rsidRDefault="00D402BC">
      <w:r>
        <w:separator/>
      </w:r>
    </w:p>
  </w:endnote>
  <w:endnote w:type="continuationSeparator" w:id="0">
    <w:p w14:paraId="60A6C9D0" w14:textId="77777777" w:rsidR="00D402BC" w:rsidRDefault="00D4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B6E9" w14:textId="77777777" w:rsidR="00D402BC" w:rsidRDefault="00D402BC">
      <w:r>
        <w:separator/>
      </w:r>
    </w:p>
  </w:footnote>
  <w:footnote w:type="continuationSeparator" w:id="0">
    <w:p w14:paraId="12A9A52D" w14:textId="77777777" w:rsidR="00D402BC" w:rsidRDefault="00D40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EB54974"/>
    <w:multiLevelType w:val="hybridMultilevel"/>
    <w:tmpl w:val="3D9E24CC"/>
    <w:lvl w:ilvl="0" w:tplc="3C0C2620">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26C90"/>
    <w:rsid w:val="0004029A"/>
    <w:rsid w:val="00040906"/>
    <w:rsid w:val="00045513"/>
    <w:rsid w:val="000474E3"/>
    <w:rsid w:val="00050C34"/>
    <w:rsid w:val="0006034E"/>
    <w:rsid w:val="0006099A"/>
    <w:rsid w:val="00063783"/>
    <w:rsid w:val="00073765"/>
    <w:rsid w:val="00080DF4"/>
    <w:rsid w:val="000929A6"/>
    <w:rsid w:val="00095FA1"/>
    <w:rsid w:val="000A18AB"/>
    <w:rsid w:val="000B5015"/>
    <w:rsid w:val="000B788F"/>
    <w:rsid w:val="000B7C66"/>
    <w:rsid w:val="000B7CEA"/>
    <w:rsid w:val="000D4E36"/>
    <w:rsid w:val="000D6248"/>
    <w:rsid w:val="000E62FE"/>
    <w:rsid w:val="000F183A"/>
    <w:rsid w:val="000F61B8"/>
    <w:rsid w:val="00100C1B"/>
    <w:rsid w:val="00105B8A"/>
    <w:rsid w:val="001116B9"/>
    <w:rsid w:val="001161E4"/>
    <w:rsid w:val="00125A26"/>
    <w:rsid w:val="001472A8"/>
    <w:rsid w:val="0015067C"/>
    <w:rsid w:val="0015376F"/>
    <w:rsid w:val="001614E0"/>
    <w:rsid w:val="001621D6"/>
    <w:rsid w:val="00171BD8"/>
    <w:rsid w:val="0017653E"/>
    <w:rsid w:val="00180B90"/>
    <w:rsid w:val="00182B01"/>
    <w:rsid w:val="001840D2"/>
    <w:rsid w:val="0018472F"/>
    <w:rsid w:val="0019298F"/>
    <w:rsid w:val="001966D7"/>
    <w:rsid w:val="001A03D6"/>
    <w:rsid w:val="001B02F0"/>
    <w:rsid w:val="001B4AB9"/>
    <w:rsid w:val="001C4D2E"/>
    <w:rsid w:val="001C7E35"/>
    <w:rsid w:val="001D116F"/>
    <w:rsid w:val="001D14A3"/>
    <w:rsid w:val="001D3ADD"/>
    <w:rsid w:val="001E3C06"/>
    <w:rsid w:val="001E64D9"/>
    <w:rsid w:val="001F0037"/>
    <w:rsid w:val="001F0BE9"/>
    <w:rsid w:val="001F0E5A"/>
    <w:rsid w:val="00202D79"/>
    <w:rsid w:val="00205D2F"/>
    <w:rsid w:val="00206F6D"/>
    <w:rsid w:val="00212625"/>
    <w:rsid w:val="00214F76"/>
    <w:rsid w:val="00215E8F"/>
    <w:rsid w:val="00221A93"/>
    <w:rsid w:val="0022381A"/>
    <w:rsid w:val="002322BB"/>
    <w:rsid w:val="00236109"/>
    <w:rsid w:val="002408D2"/>
    <w:rsid w:val="00241588"/>
    <w:rsid w:val="002417D1"/>
    <w:rsid w:val="00241DA9"/>
    <w:rsid w:val="00251254"/>
    <w:rsid w:val="00251465"/>
    <w:rsid w:val="002548D1"/>
    <w:rsid w:val="00267E90"/>
    <w:rsid w:val="0027283B"/>
    <w:rsid w:val="0028019B"/>
    <w:rsid w:val="00282E73"/>
    <w:rsid w:val="00283CAB"/>
    <w:rsid w:val="0028525A"/>
    <w:rsid w:val="0029570A"/>
    <w:rsid w:val="002A3FEF"/>
    <w:rsid w:val="002A7BC7"/>
    <w:rsid w:val="002B3157"/>
    <w:rsid w:val="002B54A6"/>
    <w:rsid w:val="002C404F"/>
    <w:rsid w:val="002F3EE9"/>
    <w:rsid w:val="00301AA4"/>
    <w:rsid w:val="00307F76"/>
    <w:rsid w:val="00316A67"/>
    <w:rsid w:val="00321FBB"/>
    <w:rsid w:val="0032351C"/>
    <w:rsid w:val="00330832"/>
    <w:rsid w:val="003313EA"/>
    <w:rsid w:val="00333FAA"/>
    <w:rsid w:val="003355D7"/>
    <w:rsid w:val="00336FA1"/>
    <w:rsid w:val="003554DF"/>
    <w:rsid w:val="0036201C"/>
    <w:rsid w:val="00376768"/>
    <w:rsid w:val="00377569"/>
    <w:rsid w:val="00380F87"/>
    <w:rsid w:val="00387D2E"/>
    <w:rsid w:val="003A7E6C"/>
    <w:rsid w:val="003C270D"/>
    <w:rsid w:val="003C4139"/>
    <w:rsid w:val="003C4B40"/>
    <w:rsid w:val="003D4744"/>
    <w:rsid w:val="003D4838"/>
    <w:rsid w:val="003E0B51"/>
    <w:rsid w:val="003E603D"/>
    <w:rsid w:val="003F200F"/>
    <w:rsid w:val="003F3AFD"/>
    <w:rsid w:val="004076C8"/>
    <w:rsid w:val="00412D38"/>
    <w:rsid w:val="004207E3"/>
    <w:rsid w:val="00421A4C"/>
    <w:rsid w:val="0042349D"/>
    <w:rsid w:val="004238C2"/>
    <w:rsid w:val="00426E81"/>
    <w:rsid w:val="00435B5D"/>
    <w:rsid w:val="004363F7"/>
    <w:rsid w:val="0044525C"/>
    <w:rsid w:val="004553F1"/>
    <w:rsid w:val="004557D8"/>
    <w:rsid w:val="00461229"/>
    <w:rsid w:val="004637C6"/>
    <w:rsid w:val="004667EE"/>
    <w:rsid w:val="00471C1F"/>
    <w:rsid w:val="004809FA"/>
    <w:rsid w:val="004C2D09"/>
    <w:rsid w:val="004C4A75"/>
    <w:rsid w:val="004D2DA0"/>
    <w:rsid w:val="004D4959"/>
    <w:rsid w:val="004D5B7D"/>
    <w:rsid w:val="004E14A4"/>
    <w:rsid w:val="004F0705"/>
    <w:rsid w:val="004F54BD"/>
    <w:rsid w:val="004F56C5"/>
    <w:rsid w:val="004F6DA4"/>
    <w:rsid w:val="00503A26"/>
    <w:rsid w:val="00506185"/>
    <w:rsid w:val="00515781"/>
    <w:rsid w:val="005200BF"/>
    <w:rsid w:val="005256E4"/>
    <w:rsid w:val="005354D0"/>
    <w:rsid w:val="005364C0"/>
    <w:rsid w:val="0054172C"/>
    <w:rsid w:val="005437CF"/>
    <w:rsid w:val="0054590F"/>
    <w:rsid w:val="005459EC"/>
    <w:rsid w:val="00563EA4"/>
    <w:rsid w:val="005703E9"/>
    <w:rsid w:val="005718B5"/>
    <w:rsid w:val="00577B25"/>
    <w:rsid w:val="005808FB"/>
    <w:rsid w:val="005811F8"/>
    <w:rsid w:val="00582605"/>
    <w:rsid w:val="005906BD"/>
    <w:rsid w:val="00591016"/>
    <w:rsid w:val="005B27AA"/>
    <w:rsid w:val="005B3063"/>
    <w:rsid w:val="005B3F67"/>
    <w:rsid w:val="005C6BD2"/>
    <w:rsid w:val="005D548F"/>
    <w:rsid w:val="005D6EF5"/>
    <w:rsid w:val="005E3A10"/>
    <w:rsid w:val="005E7509"/>
    <w:rsid w:val="005F57C3"/>
    <w:rsid w:val="00601D7F"/>
    <w:rsid w:val="00605A4C"/>
    <w:rsid w:val="00623A68"/>
    <w:rsid w:val="00625D1C"/>
    <w:rsid w:val="00641871"/>
    <w:rsid w:val="00645B8B"/>
    <w:rsid w:val="00645C49"/>
    <w:rsid w:val="00652DA9"/>
    <w:rsid w:val="00655044"/>
    <w:rsid w:val="00666107"/>
    <w:rsid w:val="00666922"/>
    <w:rsid w:val="00670F17"/>
    <w:rsid w:val="006710C7"/>
    <w:rsid w:val="00674B5E"/>
    <w:rsid w:val="0068086F"/>
    <w:rsid w:val="00687A80"/>
    <w:rsid w:val="006950EA"/>
    <w:rsid w:val="00696A83"/>
    <w:rsid w:val="006A45A7"/>
    <w:rsid w:val="006C37B8"/>
    <w:rsid w:val="006C580A"/>
    <w:rsid w:val="006D1868"/>
    <w:rsid w:val="006D1E69"/>
    <w:rsid w:val="006F057C"/>
    <w:rsid w:val="006F22DA"/>
    <w:rsid w:val="006F2EB3"/>
    <w:rsid w:val="007112D1"/>
    <w:rsid w:val="007116B1"/>
    <w:rsid w:val="00714BEE"/>
    <w:rsid w:val="00721215"/>
    <w:rsid w:val="007233DB"/>
    <w:rsid w:val="00736338"/>
    <w:rsid w:val="007400CF"/>
    <w:rsid w:val="0074122E"/>
    <w:rsid w:val="00777216"/>
    <w:rsid w:val="007B23FC"/>
    <w:rsid w:val="007D0C1D"/>
    <w:rsid w:val="007D2000"/>
    <w:rsid w:val="007D4DBF"/>
    <w:rsid w:val="007E3809"/>
    <w:rsid w:val="007E3F6B"/>
    <w:rsid w:val="007E4732"/>
    <w:rsid w:val="007E4BA4"/>
    <w:rsid w:val="007F004E"/>
    <w:rsid w:val="007F335A"/>
    <w:rsid w:val="00803104"/>
    <w:rsid w:val="00812901"/>
    <w:rsid w:val="00824564"/>
    <w:rsid w:val="00826B9A"/>
    <w:rsid w:val="00840FA1"/>
    <w:rsid w:val="00842757"/>
    <w:rsid w:val="00843CC2"/>
    <w:rsid w:val="0085266D"/>
    <w:rsid w:val="008535CD"/>
    <w:rsid w:val="00867C3A"/>
    <w:rsid w:val="00867D52"/>
    <w:rsid w:val="0087600E"/>
    <w:rsid w:val="00895D6D"/>
    <w:rsid w:val="00896AB8"/>
    <w:rsid w:val="00897CD6"/>
    <w:rsid w:val="008A09AD"/>
    <w:rsid w:val="008A22EB"/>
    <w:rsid w:val="008A5AA0"/>
    <w:rsid w:val="008B2543"/>
    <w:rsid w:val="008E1FDB"/>
    <w:rsid w:val="008E224D"/>
    <w:rsid w:val="008F245F"/>
    <w:rsid w:val="00905A90"/>
    <w:rsid w:val="00915AE7"/>
    <w:rsid w:val="00920A44"/>
    <w:rsid w:val="0092530B"/>
    <w:rsid w:val="009341A6"/>
    <w:rsid w:val="00940975"/>
    <w:rsid w:val="0094208C"/>
    <w:rsid w:val="00942F17"/>
    <w:rsid w:val="00943236"/>
    <w:rsid w:val="00952CEF"/>
    <w:rsid w:val="00953F87"/>
    <w:rsid w:val="009540A1"/>
    <w:rsid w:val="009549B7"/>
    <w:rsid w:val="00955421"/>
    <w:rsid w:val="00972290"/>
    <w:rsid w:val="00977CC8"/>
    <w:rsid w:val="0099050C"/>
    <w:rsid w:val="00990E9C"/>
    <w:rsid w:val="00991B3D"/>
    <w:rsid w:val="00994542"/>
    <w:rsid w:val="00994908"/>
    <w:rsid w:val="009B160B"/>
    <w:rsid w:val="009C237B"/>
    <w:rsid w:val="009C4DD1"/>
    <w:rsid w:val="009E5A93"/>
    <w:rsid w:val="009F3154"/>
    <w:rsid w:val="009F663B"/>
    <w:rsid w:val="00A1211C"/>
    <w:rsid w:val="00A20113"/>
    <w:rsid w:val="00A20D78"/>
    <w:rsid w:val="00A2215F"/>
    <w:rsid w:val="00A22839"/>
    <w:rsid w:val="00A229ED"/>
    <w:rsid w:val="00A23E19"/>
    <w:rsid w:val="00A26F96"/>
    <w:rsid w:val="00A313EF"/>
    <w:rsid w:val="00A33185"/>
    <w:rsid w:val="00A4487E"/>
    <w:rsid w:val="00A53B04"/>
    <w:rsid w:val="00A661F4"/>
    <w:rsid w:val="00A66326"/>
    <w:rsid w:val="00A7271A"/>
    <w:rsid w:val="00A74D79"/>
    <w:rsid w:val="00A74E82"/>
    <w:rsid w:val="00A76227"/>
    <w:rsid w:val="00A81E19"/>
    <w:rsid w:val="00A963A4"/>
    <w:rsid w:val="00A9723B"/>
    <w:rsid w:val="00AB48CA"/>
    <w:rsid w:val="00AB795F"/>
    <w:rsid w:val="00AC6312"/>
    <w:rsid w:val="00AD1E77"/>
    <w:rsid w:val="00AD43CA"/>
    <w:rsid w:val="00AD6D80"/>
    <w:rsid w:val="00AE13AC"/>
    <w:rsid w:val="00AE35E1"/>
    <w:rsid w:val="00AF31F7"/>
    <w:rsid w:val="00AF36AC"/>
    <w:rsid w:val="00B008A4"/>
    <w:rsid w:val="00B04390"/>
    <w:rsid w:val="00B113F2"/>
    <w:rsid w:val="00B1160D"/>
    <w:rsid w:val="00B131C4"/>
    <w:rsid w:val="00B139FB"/>
    <w:rsid w:val="00B242FE"/>
    <w:rsid w:val="00B40E4E"/>
    <w:rsid w:val="00B444E6"/>
    <w:rsid w:val="00B47790"/>
    <w:rsid w:val="00B52011"/>
    <w:rsid w:val="00B53EFF"/>
    <w:rsid w:val="00B54AFA"/>
    <w:rsid w:val="00B62B80"/>
    <w:rsid w:val="00B671A4"/>
    <w:rsid w:val="00B77C1C"/>
    <w:rsid w:val="00B804E8"/>
    <w:rsid w:val="00B815B7"/>
    <w:rsid w:val="00B851C4"/>
    <w:rsid w:val="00B92B90"/>
    <w:rsid w:val="00B94001"/>
    <w:rsid w:val="00B972F1"/>
    <w:rsid w:val="00BA082C"/>
    <w:rsid w:val="00BB414D"/>
    <w:rsid w:val="00BC206C"/>
    <w:rsid w:val="00BC431A"/>
    <w:rsid w:val="00BC5AD6"/>
    <w:rsid w:val="00BD09EB"/>
    <w:rsid w:val="00BD1396"/>
    <w:rsid w:val="00BD3D0F"/>
    <w:rsid w:val="00BE3B20"/>
    <w:rsid w:val="00BE5D4A"/>
    <w:rsid w:val="00BE7F33"/>
    <w:rsid w:val="00BF5AFA"/>
    <w:rsid w:val="00C006B2"/>
    <w:rsid w:val="00C01A35"/>
    <w:rsid w:val="00C03772"/>
    <w:rsid w:val="00C04EDA"/>
    <w:rsid w:val="00C117C5"/>
    <w:rsid w:val="00C119A2"/>
    <w:rsid w:val="00C14CE0"/>
    <w:rsid w:val="00C24F89"/>
    <w:rsid w:val="00C412F8"/>
    <w:rsid w:val="00C4432B"/>
    <w:rsid w:val="00C53F1A"/>
    <w:rsid w:val="00C54E58"/>
    <w:rsid w:val="00C57267"/>
    <w:rsid w:val="00C616FF"/>
    <w:rsid w:val="00C62B63"/>
    <w:rsid w:val="00C67952"/>
    <w:rsid w:val="00C72B5B"/>
    <w:rsid w:val="00C822DE"/>
    <w:rsid w:val="00C8400D"/>
    <w:rsid w:val="00C869F3"/>
    <w:rsid w:val="00C9525B"/>
    <w:rsid w:val="00CA064F"/>
    <w:rsid w:val="00CA331E"/>
    <w:rsid w:val="00CA75A1"/>
    <w:rsid w:val="00CB5595"/>
    <w:rsid w:val="00CC18AC"/>
    <w:rsid w:val="00CD05BE"/>
    <w:rsid w:val="00CD7D5D"/>
    <w:rsid w:val="00CF0621"/>
    <w:rsid w:val="00CF0FC4"/>
    <w:rsid w:val="00CF6932"/>
    <w:rsid w:val="00D01FE3"/>
    <w:rsid w:val="00D0381E"/>
    <w:rsid w:val="00D0437A"/>
    <w:rsid w:val="00D06CA3"/>
    <w:rsid w:val="00D07F46"/>
    <w:rsid w:val="00D15842"/>
    <w:rsid w:val="00D170E5"/>
    <w:rsid w:val="00D268A4"/>
    <w:rsid w:val="00D37F2F"/>
    <w:rsid w:val="00D402BC"/>
    <w:rsid w:val="00D415B9"/>
    <w:rsid w:val="00D44DF3"/>
    <w:rsid w:val="00D45CB6"/>
    <w:rsid w:val="00D528E8"/>
    <w:rsid w:val="00D65BE0"/>
    <w:rsid w:val="00D771D0"/>
    <w:rsid w:val="00D835CF"/>
    <w:rsid w:val="00D85CA5"/>
    <w:rsid w:val="00DA176F"/>
    <w:rsid w:val="00DA26FB"/>
    <w:rsid w:val="00DA36BE"/>
    <w:rsid w:val="00DB0218"/>
    <w:rsid w:val="00DB3F4E"/>
    <w:rsid w:val="00DB6C3D"/>
    <w:rsid w:val="00DC1BD5"/>
    <w:rsid w:val="00DC5ACF"/>
    <w:rsid w:val="00DC67CD"/>
    <w:rsid w:val="00DC698B"/>
    <w:rsid w:val="00DD1761"/>
    <w:rsid w:val="00DD3573"/>
    <w:rsid w:val="00DD7468"/>
    <w:rsid w:val="00DE25E9"/>
    <w:rsid w:val="00DE47AE"/>
    <w:rsid w:val="00DE71D3"/>
    <w:rsid w:val="00DE72CF"/>
    <w:rsid w:val="00DF08A0"/>
    <w:rsid w:val="00E03E67"/>
    <w:rsid w:val="00E13BEF"/>
    <w:rsid w:val="00E51204"/>
    <w:rsid w:val="00E52971"/>
    <w:rsid w:val="00E70760"/>
    <w:rsid w:val="00E7396D"/>
    <w:rsid w:val="00E73D3D"/>
    <w:rsid w:val="00E9253C"/>
    <w:rsid w:val="00EA3605"/>
    <w:rsid w:val="00EB3CF0"/>
    <w:rsid w:val="00EB45B5"/>
    <w:rsid w:val="00EB5E57"/>
    <w:rsid w:val="00EB61DB"/>
    <w:rsid w:val="00EB72A1"/>
    <w:rsid w:val="00EC2AD8"/>
    <w:rsid w:val="00EC6A24"/>
    <w:rsid w:val="00ED1AD0"/>
    <w:rsid w:val="00ED4AFD"/>
    <w:rsid w:val="00ED4FAF"/>
    <w:rsid w:val="00ED6776"/>
    <w:rsid w:val="00EE4FBE"/>
    <w:rsid w:val="00F038A1"/>
    <w:rsid w:val="00F06E4E"/>
    <w:rsid w:val="00F103F3"/>
    <w:rsid w:val="00F238E0"/>
    <w:rsid w:val="00F24C8F"/>
    <w:rsid w:val="00F271C4"/>
    <w:rsid w:val="00F36288"/>
    <w:rsid w:val="00F36B61"/>
    <w:rsid w:val="00F51E01"/>
    <w:rsid w:val="00F520D2"/>
    <w:rsid w:val="00F5649A"/>
    <w:rsid w:val="00F63B44"/>
    <w:rsid w:val="00F67DC5"/>
    <w:rsid w:val="00F7266D"/>
    <w:rsid w:val="00F73BB9"/>
    <w:rsid w:val="00F82342"/>
    <w:rsid w:val="00F877DB"/>
    <w:rsid w:val="00F91AE4"/>
    <w:rsid w:val="00F93C8B"/>
    <w:rsid w:val="00F959DD"/>
    <w:rsid w:val="00F960D5"/>
    <w:rsid w:val="00FA35A6"/>
    <w:rsid w:val="00FA6956"/>
    <w:rsid w:val="00FB1231"/>
    <w:rsid w:val="00FC0F30"/>
    <w:rsid w:val="00FC1C5C"/>
    <w:rsid w:val="00FC1F35"/>
    <w:rsid w:val="00FC41A0"/>
    <w:rsid w:val="00FD01D1"/>
    <w:rsid w:val="00FD0DC9"/>
    <w:rsid w:val="00FD32A5"/>
    <w:rsid w:val="00FD791D"/>
    <w:rsid w:val="00FE0A05"/>
    <w:rsid w:val="00FE17E2"/>
    <w:rsid w:val="00FF6E4B"/>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paragraph" w:customStyle="1" w:styleId="Default">
    <w:name w:val="Default"/>
    <w:rsid w:val="00DB0218"/>
    <w:pPr>
      <w:autoSpaceDE w:val="0"/>
      <w:autoSpaceDN w:val="0"/>
      <w:adjustRightInd w:val="0"/>
    </w:pPr>
    <w:rPr>
      <w:rFonts w:ascii="Arial" w:eastAsiaTheme="minorHAnsi" w:hAnsi="Arial" w:cs="Arial"/>
      <w:color w:val="000000"/>
      <w:sz w:val="24"/>
      <w:szCs w:val="24"/>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basedOn w:val="DefaultParagraphFont"/>
    <w:link w:val="ListParagraph"/>
    <w:uiPriority w:val="34"/>
    <w:locked/>
    <w:rsid w:val="00DB0218"/>
    <w:rPr>
      <w:rFonts w:ascii="Arial" w:hAnsi="Arial"/>
      <w:sz w:val="24"/>
      <w:lang w:eastAsia="en-US"/>
    </w:rPr>
  </w:style>
  <w:style w:type="character" w:styleId="CommentReference">
    <w:name w:val="annotation reference"/>
    <w:basedOn w:val="DefaultParagraphFont"/>
    <w:semiHidden/>
    <w:unhideWhenUsed/>
    <w:rsid w:val="00E03E67"/>
    <w:rPr>
      <w:sz w:val="16"/>
      <w:szCs w:val="16"/>
    </w:rPr>
  </w:style>
  <w:style w:type="paragraph" w:styleId="CommentText">
    <w:name w:val="annotation text"/>
    <w:basedOn w:val="Normal"/>
    <w:link w:val="CommentTextChar"/>
    <w:semiHidden/>
    <w:unhideWhenUsed/>
    <w:rsid w:val="00E03E67"/>
    <w:rPr>
      <w:sz w:val="20"/>
    </w:rPr>
  </w:style>
  <w:style w:type="character" w:customStyle="1" w:styleId="CommentTextChar">
    <w:name w:val="Comment Text Char"/>
    <w:basedOn w:val="DefaultParagraphFont"/>
    <w:link w:val="CommentText"/>
    <w:semiHidden/>
    <w:rsid w:val="00E03E67"/>
    <w:rPr>
      <w:rFonts w:ascii="Arial" w:hAnsi="Arial"/>
      <w:lang w:eastAsia="en-US"/>
    </w:rPr>
  </w:style>
  <w:style w:type="paragraph" w:styleId="CommentSubject">
    <w:name w:val="annotation subject"/>
    <w:basedOn w:val="CommentText"/>
    <w:next w:val="CommentText"/>
    <w:link w:val="CommentSubjectChar"/>
    <w:semiHidden/>
    <w:unhideWhenUsed/>
    <w:rsid w:val="0006099A"/>
    <w:rPr>
      <w:b/>
      <w:bCs/>
    </w:rPr>
  </w:style>
  <w:style w:type="character" w:customStyle="1" w:styleId="CommentSubjectChar">
    <w:name w:val="Comment Subject Char"/>
    <w:basedOn w:val="CommentTextChar"/>
    <w:link w:val="CommentSubject"/>
    <w:semiHidden/>
    <w:rsid w:val="0006099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056">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817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k.billington@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208611908613468149A80BACCFEE23" ma:contentTypeVersion="6" ma:contentTypeDescription="Create a new document." ma:contentTypeScope="" ma:versionID="e2a21b26175189e78d1bd2304b9752eb">
  <xsd:schema xmlns:xsd="http://www.w3.org/2001/XMLSchema" xmlns:xs="http://www.w3.org/2001/XMLSchema" xmlns:p="http://schemas.microsoft.com/office/2006/metadata/properties" xmlns:ns2="08d4eba4-850e-4a98-9cbb-b1050021cf07" xmlns:ns3="02de052f-52e1-4488-b0d8-d4dc4a88abfd" targetNamespace="http://schemas.microsoft.com/office/2006/metadata/properties" ma:root="true" ma:fieldsID="ebb817c9cd8f4666f4584182c771a189" ns2:_="" ns3:_="">
    <xsd:import namespace="08d4eba4-850e-4a98-9cbb-b1050021cf07"/>
    <xsd:import namespace="02de052f-52e1-4488-b0d8-d4dc4a88ab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4eba4-850e-4a98-9cbb-b1050021c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de052f-52e1-4488-b0d8-d4dc4a88ab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07C72D-7C60-4CA2-86D6-BD3E220B4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4eba4-850e-4a98-9cbb-b1050021cf07"/>
    <ds:schemaRef ds:uri="02de052f-52e1-4488-b0d8-d4dc4a88a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2353</Words>
  <Characters>12748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3</cp:revision>
  <cp:lastPrinted>2014-10-31T16:34:00Z</cp:lastPrinted>
  <dcterms:created xsi:type="dcterms:W3CDTF">2023-01-11T12:48:00Z</dcterms:created>
  <dcterms:modified xsi:type="dcterms:W3CDTF">2023-01-11T14:31:00Z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0x01010092208611908613468149A80BACCFEE23</vt:lpwstr>
  </property>
  <property fmtid="{D5CDD505-2E9C-101B-9397-08002B2CF9AE}" pid="3" name="TaxKeyword">
    <vt:lpwstr>108;#Cabinet Report Template|b79b58f4-03f4-47dd-bec7-7bae4bc4af23</vt:lpwstr>
  </property>
</Properties>
</file>